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17"/>
          <w:szCs w:val="17"/>
          <w:b w:val="1"/>
          <w:bCs w:val="1"/>
          <w:color w:val="auto"/>
        </w:rPr>
        <w:t>ASHINGTON</w:t>
      </w:r>
      <w:r>
        <w:rPr>
          <w:rFonts w:ascii="Times New Roman" w:cs="Times New Roman" w:eastAsia="Times New Roman" w:hAnsi="Times New Roman"/>
          <w:sz w:val="22"/>
          <w:szCs w:val="22"/>
          <w:b w:val="1"/>
          <w:bCs w:val="1"/>
          <w:color w:val="auto"/>
        </w:rPr>
        <w:t>, D.C. 205491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w:t>
      </w:r>
      <w:r>
        <w:rPr>
          <w:rFonts w:ascii="Times New Roman" w:cs="Times New Roman" w:eastAsia="Times New Roman" w:hAnsi="Times New Roman"/>
          <w:sz w:val="17"/>
          <w:szCs w:val="17"/>
          <w:b w:val="1"/>
          <w:bCs w:val="1"/>
          <w:color w:val="auto"/>
        </w:rPr>
        <w:t>NDER THE</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7"/>
          <w:szCs w:val="17"/>
          <w:b w:val="1"/>
          <w:bCs w:val="1"/>
          <w:color w:val="auto"/>
        </w:rPr>
        <w:t>ECURITIES</w:t>
      </w:r>
      <w:r>
        <w:rPr>
          <w:rFonts w:ascii="Times New Roman" w:cs="Times New Roman" w:eastAsia="Times New Roman" w:hAnsi="Times New Roman"/>
          <w:sz w:val="22"/>
          <w:szCs w:val="22"/>
          <w:b w:val="1"/>
          <w:bCs w:val="1"/>
          <w:color w:val="auto"/>
        </w:rPr>
        <w:t xml:space="preserve"> E</w:t>
      </w:r>
      <w:r>
        <w:rPr>
          <w:rFonts w:ascii="Times New Roman" w:cs="Times New Roman" w:eastAsia="Times New Roman" w:hAnsi="Times New Roman"/>
          <w:sz w:val="17"/>
          <w:szCs w:val="17"/>
          <w:b w:val="1"/>
          <w:bCs w:val="1"/>
          <w:color w:val="auto"/>
        </w:rPr>
        <w:t>XCHANGE</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7"/>
          <w:szCs w:val="17"/>
          <w:b w:val="1"/>
          <w:bCs w:val="1"/>
          <w:color w:val="auto"/>
        </w:rPr>
        <w:t>CT OF</w:t>
      </w:r>
      <w:r>
        <w:rPr>
          <w:rFonts w:ascii="Times New Roman" w:cs="Times New Roman" w:eastAsia="Times New Roman" w:hAnsi="Times New Roman"/>
          <w:sz w:val="22"/>
          <w:szCs w:val="22"/>
          <w:b w:val="1"/>
          <w:bCs w:val="1"/>
          <w:color w:val="auto"/>
        </w:rPr>
        <w:t xml:space="preserve"> 1934</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WalkMe Ltd.</w:t>
      </w:r>
    </w:p>
    <w:p>
      <w:pPr>
        <w:spacing w:after="0" w:line="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M97628107</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12/31/2022</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1640" w:hanging="212"/>
        <w:spacing w:after="0"/>
        <w:tabs>
          <w:tab w:leader="none" w:pos="1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rFonts w:ascii="MS PGothic" w:cs="MS PGothic" w:eastAsia="MS PGothic" w:hAnsi="MS PGothic"/>
          <w:sz w:val="18"/>
          <w:szCs w:val="18"/>
          <w:color w:val="auto"/>
        </w:rPr>
      </w:pPr>
    </w:p>
    <w:p>
      <w:pPr>
        <w:ind w:left="1640" w:hanging="212"/>
        <w:spacing w:after="0"/>
        <w:tabs>
          <w:tab w:leader="none" w:pos="1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1640" w:hanging="212"/>
        <w:spacing w:after="0"/>
        <w:tabs>
          <w:tab w:leader="none" w:pos="164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52" w:lineRule="exact"/>
        <w:rPr>
          <w:rFonts w:ascii="MS PGothic" w:cs="MS PGothic" w:eastAsia="MS PGothic" w:hAnsi="MS PGothic"/>
          <w:sz w:val="18"/>
          <w:szCs w:val="18"/>
          <w:color w:val="auto"/>
        </w:rPr>
      </w:pPr>
    </w:p>
    <w:p>
      <w:pPr>
        <w:ind w:left="420" w:hanging="432"/>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157480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200660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511" w:right="5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M97628107</w:t>
      </w:r>
    </w:p>
    <w:p>
      <w:pPr>
        <w:spacing w:after="0" w:line="171" w:lineRule="exact"/>
        <w:rPr>
          <w:sz w:val="20"/>
          <w:szCs w:val="20"/>
          <w:color w:val="auto"/>
        </w:rPr>
      </w:pPr>
    </w:p>
    <w:p>
      <w:pPr>
        <w:ind w:left="660" w:hanging="417"/>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660" w:right="5880"/>
        <w:spacing w:after="0" w:line="39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Scale Venture Management IV, LLC</w:t>
      </w:r>
    </w:p>
    <w:p>
      <w:pPr>
        <w:ind w:left="660" w:hanging="417"/>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-710565</wp:posOffset>
            </wp:positionV>
            <wp:extent cx="6926580" cy="53581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5358130"/>
                    </a:xfrm>
                    <a:prstGeom prst="rect">
                      <a:avLst/>
                    </a:prstGeom>
                    <a:noFill/>
                  </pic:spPr>
                </pic:pic>
              </a:graphicData>
            </a:graphic>
          </wp:anchor>
        </w:drawing>
      </w:r>
    </w:p>
    <w:p>
      <w:pPr>
        <w:spacing w:after="0" w:line="2" w:lineRule="exact"/>
        <w:rPr>
          <w:sz w:val="20"/>
          <w:szCs w:val="20"/>
          <w:color w:val="auto"/>
        </w:rPr>
      </w:pPr>
    </w:p>
    <w:p>
      <w:pPr>
        <w:ind w:left="660"/>
        <w:spacing w:after="0" w:line="207" w:lineRule="exact"/>
        <w:tabs>
          <w:tab w:leader="none" w:pos="144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0" w:hanging="417"/>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0" w:right="7620" w:hanging="417"/>
        <w:spacing w:after="0" w:line="40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California</w:t>
      </w:r>
    </w:p>
    <w:p>
      <w:pPr>
        <w:spacing w:after="0" w:line="1" w:lineRule="exact"/>
        <w:rPr>
          <w:rFonts w:ascii="Times New Roman" w:cs="Times New Roman" w:eastAsia="Times New Roman" w:hAnsi="Times New Roman"/>
          <w:sz w:val="18"/>
          <w:szCs w:val="18"/>
          <w:color w:val="auto"/>
        </w:rPr>
      </w:pPr>
    </w:p>
    <w:p>
      <w:pPr>
        <w:ind w:left="1640" w:hanging="416"/>
        <w:spacing w:after="0"/>
        <w:tabs>
          <w:tab w:leader="none" w:pos="16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248"/>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80" w:type="dxa"/>
            <w:vAlign w:val="bottom"/>
            <w:tcBorders>
              <w:bottom w:val="single" w:sz="8" w:color="auto"/>
            </w:tcBorders>
          </w:tcPr>
          <w:p>
            <w:pPr>
              <w:spacing w:after="0"/>
              <w:rPr>
                <w:sz w:val="21"/>
                <w:szCs w:val="21"/>
                <w:color w:val="auto"/>
              </w:rPr>
            </w:pPr>
          </w:p>
        </w:tc>
        <w:tc>
          <w:tcPr>
            <w:tcW w:w="9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9,249,021 (See Item 4 herein)</w:t>
            </w:r>
          </w:p>
        </w:tc>
        <w:tc>
          <w:tcPr>
            <w:tcW w:w="0" w:type="dxa"/>
            <w:vAlign w:val="bottom"/>
          </w:tcPr>
          <w:p>
            <w:pPr>
              <w:spacing w:after="0"/>
              <w:rPr>
                <w:sz w:val="1"/>
                <w:szCs w:val="1"/>
                <w:color w:val="auto"/>
              </w:rPr>
            </w:pPr>
          </w:p>
        </w:tc>
      </w:tr>
      <w:tr>
        <w:trPr>
          <w:trHeight w:val="23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9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80" w:type="dxa"/>
            <w:vAlign w:val="bottom"/>
          </w:tcPr>
          <w:p>
            <w:pPr>
              <w:spacing w:after="0"/>
              <w:rPr>
                <w:sz w:val="18"/>
                <w:szCs w:val="18"/>
                <w:color w:val="auto"/>
              </w:rPr>
            </w:pPr>
          </w:p>
        </w:tc>
        <w:tc>
          <w:tcPr>
            <w:tcW w:w="94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80" w:type="dxa"/>
            <w:vAlign w:val="bottom"/>
            <w:tcBorders>
              <w:bottom w:val="single" w:sz="8" w:color="auto"/>
            </w:tcBorders>
          </w:tcPr>
          <w:p>
            <w:pPr>
              <w:spacing w:after="0"/>
              <w:rPr>
                <w:sz w:val="20"/>
                <w:szCs w:val="20"/>
                <w:color w:val="auto"/>
              </w:rPr>
            </w:pPr>
          </w:p>
        </w:tc>
        <w:tc>
          <w:tcPr>
            <w:tcW w:w="94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92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8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40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80" w:type="dxa"/>
            <w:vAlign w:val="bottom"/>
          </w:tcPr>
          <w:p>
            <w:pPr>
              <w:spacing w:after="0"/>
              <w:rPr>
                <w:sz w:val="18"/>
                <w:szCs w:val="18"/>
                <w:color w:val="auto"/>
              </w:rPr>
            </w:pPr>
          </w:p>
        </w:tc>
        <w:tc>
          <w:tcPr>
            <w:tcW w:w="9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80" w:type="dxa"/>
            <w:vAlign w:val="bottom"/>
          </w:tcPr>
          <w:p>
            <w:pPr>
              <w:spacing w:after="0"/>
              <w:rPr>
                <w:sz w:val="19"/>
                <w:szCs w:val="19"/>
                <w:color w:val="auto"/>
              </w:rPr>
            </w:pPr>
          </w:p>
        </w:tc>
        <w:tc>
          <w:tcPr>
            <w:tcW w:w="9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9,249,021 (See Item 4 herein)</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80" w:type="dxa"/>
            <w:vAlign w:val="bottom"/>
            <w:tcBorders>
              <w:bottom w:val="single" w:sz="8" w:color="auto"/>
            </w:tcBorders>
          </w:tcPr>
          <w:p>
            <w:pPr>
              <w:spacing w:after="0"/>
              <w:rPr>
                <w:sz w:val="5"/>
                <w:szCs w:val="5"/>
                <w:color w:val="auto"/>
              </w:rPr>
            </w:pPr>
          </w:p>
        </w:tc>
        <w:tc>
          <w:tcPr>
            <w:tcW w:w="9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920" w:type="dxa"/>
            <w:vAlign w:val="bottom"/>
            <w:vMerge w:val="continue"/>
          </w:tcPr>
          <w:p>
            <w:pPr>
              <w:spacing w:after="0"/>
              <w:rPr>
                <w:sz w:val="12"/>
                <w:szCs w:val="12"/>
                <w:color w:val="auto"/>
              </w:rPr>
            </w:pPr>
          </w:p>
        </w:tc>
        <w:tc>
          <w:tcPr>
            <w:tcW w:w="3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94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92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9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660" w:right="5460" w:hanging="417"/>
        <w:spacing w:after="0" w:line="406" w:lineRule="auto"/>
        <w:tabs>
          <w:tab w:leader="none" w:pos="65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9,249,021 (See Item 4 herein)</w:t>
      </w:r>
    </w:p>
    <w:p>
      <w:pPr>
        <w:spacing w:after="0" w:line="1" w:lineRule="exact"/>
        <w:rPr>
          <w:rFonts w:ascii="Times New Roman" w:cs="Times New Roman" w:eastAsia="Times New Roman" w:hAnsi="Times New Roman"/>
          <w:sz w:val="18"/>
          <w:szCs w:val="18"/>
          <w:color w:val="auto"/>
        </w:rPr>
      </w:pPr>
    </w:p>
    <w:p>
      <w:pPr>
        <w:ind w:left="660" w:hanging="507"/>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223"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0" w:right="6460" w:hanging="507"/>
        <w:spacing w:after="0" w:line="40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10.87% (See Item 4 herein)</w:t>
      </w:r>
    </w:p>
    <w:p>
      <w:pPr>
        <w:ind w:left="640" w:hanging="487"/>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t>
      </w:r>
    </w:p>
    <w:p>
      <w:pPr>
        <w:sectPr>
          <w:pgSz w:w="11900" w:h="16838" w:orient="portrait"/>
          <w:cols w:equalWidth="0" w:num="1">
            <w:col w:w="10900"/>
          </w:cols>
          <w:pgMar w:left="440" w:top="270" w:right="5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M97628107</w:t>
      </w:r>
    </w:p>
    <w:p>
      <w:pPr>
        <w:spacing w:after="0" w:line="171" w:lineRule="exact"/>
        <w:rPr>
          <w:sz w:val="20"/>
          <w:szCs w:val="20"/>
          <w:color w:val="auto"/>
        </w:rPr>
      </w:pPr>
    </w:p>
    <w:p>
      <w:pPr>
        <w:ind w:left="660" w:hanging="417"/>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660" w:right="5880"/>
        <w:spacing w:after="0" w:line="39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Scale Venture Partners IV, L.P.</w:t>
      </w:r>
    </w:p>
    <w:p>
      <w:pPr>
        <w:ind w:left="660" w:hanging="417"/>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-710565</wp:posOffset>
            </wp:positionV>
            <wp:extent cx="6926580" cy="53574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5357495"/>
                    </a:xfrm>
                    <a:prstGeom prst="rect">
                      <a:avLst/>
                    </a:prstGeom>
                    <a:noFill/>
                  </pic:spPr>
                </pic:pic>
              </a:graphicData>
            </a:graphic>
          </wp:anchor>
        </w:drawing>
      </w:r>
    </w:p>
    <w:p>
      <w:pPr>
        <w:spacing w:after="0" w:line="2" w:lineRule="exact"/>
        <w:rPr>
          <w:sz w:val="20"/>
          <w:szCs w:val="20"/>
          <w:color w:val="auto"/>
        </w:rPr>
      </w:pPr>
    </w:p>
    <w:p>
      <w:pPr>
        <w:ind w:left="660"/>
        <w:spacing w:after="0" w:line="207" w:lineRule="exact"/>
        <w:tabs>
          <w:tab w:leader="none" w:pos="144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0" w:hanging="417"/>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0" w:right="7620" w:hanging="417"/>
        <w:spacing w:after="0" w:line="40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1" w:lineRule="exact"/>
        <w:rPr>
          <w:rFonts w:ascii="Times New Roman" w:cs="Times New Roman" w:eastAsia="Times New Roman" w:hAnsi="Times New Roman"/>
          <w:sz w:val="18"/>
          <w:szCs w:val="18"/>
          <w:color w:val="auto"/>
        </w:rPr>
      </w:pPr>
    </w:p>
    <w:p>
      <w:pPr>
        <w:ind w:left="1640" w:hanging="416"/>
        <w:spacing w:after="0"/>
        <w:tabs>
          <w:tab w:leader="none" w:pos="16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248"/>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80" w:type="dxa"/>
            <w:vAlign w:val="bottom"/>
            <w:tcBorders>
              <w:bottom w:val="single" w:sz="8" w:color="auto"/>
            </w:tcBorders>
          </w:tcPr>
          <w:p>
            <w:pPr>
              <w:spacing w:after="0"/>
              <w:rPr>
                <w:sz w:val="21"/>
                <w:szCs w:val="21"/>
                <w:color w:val="auto"/>
              </w:rPr>
            </w:pPr>
          </w:p>
        </w:tc>
        <w:tc>
          <w:tcPr>
            <w:tcW w:w="9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9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80" w:type="dxa"/>
            <w:vAlign w:val="bottom"/>
          </w:tcPr>
          <w:p>
            <w:pPr>
              <w:spacing w:after="0"/>
              <w:rPr>
                <w:sz w:val="18"/>
                <w:szCs w:val="18"/>
                <w:color w:val="auto"/>
              </w:rPr>
            </w:pPr>
          </w:p>
        </w:tc>
        <w:tc>
          <w:tcPr>
            <w:tcW w:w="94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9,429,021 (See Item 4 herein)</w:t>
            </w:r>
          </w:p>
        </w:tc>
        <w:tc>
          <w:tcPr>
            <w:tcW w:w="0" w:type="dxa"/>
            <w:vAlign w:val="bottom"/>
          </w:tcPr>
          <w:p>
            <w:pPr>
              <w:spacing w:after="0"/>
              <w:rPr>
                <w:sz w:val="1"/>
                <w:szCs w:val="1"/>
                <w:color w:val="auto"/>
              </w:rPr>
            </w:pPr>
          </w:p>
        </w:tc>
      </w:tr>
      <w:tr>
        <w:trPr>
          <w:trHeight w:val="234"/>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80" w:type="dxa"/>
            <w:vAlign w:val="bottom"/>
            <w:tcBorders>
              <w:bottom w:val="single" w:sz="8" w:color="auto"/>
            </w:tcBorders>
          </w:tcPr>
          <w:p>
            <w:pPr>
              <w:spacing w:after="0"/>
              <w:rPr>
                <w:sz w:val="20"/>
                <w:szCs w:val="20"/>
                <w:color w:val="auto"/>
              </w:rPr>
            </w:pPr>
          </w:p>
        </w:tc>
        <w:tc>
          <w:tcPr>
            <w:tcW w:w="94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92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8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40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80" w:type="dxa"/>
            <w:vAlign w:val="bottom"/>
          </w:tcPr>
          <w:p>
            <w:pPr>
              <w:spacing w:after="0"/>
              <w:rPr>
                <w:sz w:val="18"/>
                <w:szCs w:val="18"/>
                <w:color w:val="auto"/>
              </w:rPr>
            </w:pPr>
          </w:p>
        </w:tc>
        <w:tc>
          <w:tcPr>
            <w:tcW w:w="9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80" w:type="dxa"/>
            <w:vAlign w:val="bottom"/>
          </w:tcPr>
          <w:p>
            <w:pPr>
              <w:spacing w:after="0"/>
              <w:rPr>
                <w:sz w:val="19"/>
                <w:szCs w:val="19"/>
                <w:color w:val="auto"/>
              </w:rPr>
            </w:pPr>
          </w:p>
        </w:tc>
        <w:tc>
          <w:tcPr>
            <w:tcW w:w="9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80" w:type="dxa"/>
            <w:vAlign w:val="bottom"/>
            <w:tcBorders>
              <w:bottom w:val="single" w:sz="8" w:color="auto"/>
            </w:tcBorders>
          </w:tcPr>
          <w:p>
            <w:pPr>
              <w:spacing w:after="0"/>
              <w:rPr>
                <w:sz w:val="5"/>
                <w:szCs w:val="5"/>
                <w:color w:val="auto"/>
              </w:rPr>
            </w:pPr>
          </w:p>
        </w:tc>
        <w:tc>
          <w:tcPr>
            <w:tcW w:w="9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920" w:type="dxa"/>
            <w:vAlign w:val="bottom"/>
            <w:vMerge w:val="continue"/>
          </w:tcPr>
          <w:p>
            <w:pPr>
              <w:spacing w:after="0"/>
              <w:rPr>
                <w:sz w:val="12"/>
                <w:szCs w:val="12"/>
                <w:color w:val="auto"/>
              </w:rPr>
            </w:pPr>
          </w:p>
        </w:tc>
        <w:tc>
          <w:tcPr>
            <w:tcW w:w="3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94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92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9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9,429,021 (See Item 4 herein)</w:t>
      </w:r>
    </w:p>
    <w:p>
      <w:pPr>
        <w:spacing w:after="0" w:line="36" w:lineRule="exact"/>
        <w:rPr>
          <w:sz w:val="20"/>
          <w:szCs w:val="20"/>
          <w:color w:val="auto"/>
        </w:rPr>
      </w:pPr>
    </w:p>
    <w:p>
      <w:pPr>
        <w:ind w:left="660" w:right="5460" w:hanging="417"/>
        <w:spacing w:after="0" w:line="406" w:lineRule="auto"/>
        <w:tabs>
          <w:tab w:leader="none" w:pos="65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9,429,021 (See Item 4 herein)</w:t>
      </w:r>
    </w:p>
    <w:p>
      <w:pPr>
        <w:spacing w:after="0" w:line="1" w:lineRule="exact"/>
        <w:rPr>
          <w:rFonts w:ascii="Times New Roman" w:cs="Times New Roman" w:eastAsia="Times New Roman" w:hAnsi="Times New Roman"/>
          <w:sz w:val="18"/>
          <w:szCs w:val="18"/>
          <w:color w:val="auto"/>
        </w:rPr>
      </w:pPr>
    </w:p>
    <w:p>
      <w:pPr>
        <w:ind w:left="660" w:hanging="507"/>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223"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0" w:right="6460" w:hanging="507"/>
        <w:spacing w:after="0" w:line="40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10.87% (See Item 4 herein)</w:t>
      </w:r>
    </w:p>
    <w:p>
      <w:pPr>
        <w:ind w:left="640" w:hanging="487"/>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ectPr>
          <w:pgSz w:w="11900" w:h="16838" w:orient="portrait"/>
          <w:cols w:equalWidth="0" w:num="1">
            <w:col w:w="10900"/>
          </w:cols>
          <w:pgMar w:left="440" w:top="270" w:right="5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M97628107</w:t>
      </w:r>
    </w:p>
    <w:p>
      <w:pPr>
        <w:spacing w:after="0" w:line="171" w:lineRule="exact"/>
        <w:rPr>
          <w:sz w:val="20"/>
          <w:szCs w:val="20"/>
          <w:color w:val="auto"/>
        </w:rPr>
      </w:pPr>
    </w:p>
    <w:p>
      <w:pPr>
        <w:ind w:left="660" w:hanging="417"/>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660" w:right="5880"/>
        <w:spacing w:after="0" w:line="39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Scale Management, LLC</w:t>
      </w:r>
    </w:p>
    <w:p>
      <w:pPr>
        <w:ind w:left="660" w:hanging="417"/>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-710565</wp:posOffset>
            </wp:positionV>
            <wp:extent cx="6926580" cy="53581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5358130"/>
                    </a:xfrm>
                    <a:prstGeom prst="rect">
                      <a:avLst/>
                    </a:prstGeom>
                    <a:noFill/>
                  </pic:spPr>
                </pic:pic>
              </a:graphicData>
            </a:graphic>
          </wp:anchor>
        </w:drawing>
      </w:r>
    </w:p>
    <w:p>
      <w:pPr>
        <w:spacing w:after="0" w:line="2" w:lineRule="exact"/>
        <w:rPr>
          <w:sz w:val="20"/>
          <w:szCs w:val="20"/>
          <w:color w:val="auto"/>
        </w:rPr>
      </w:pPr>
    </w:p>
    <w:p>
      <w:pPr>
        <w:ind w:left="660"/>
        <w:spacing w:after="0" w:line="207" w:lineRule="exact"/>
        <w:tabs>
          <w:tab w:leader="none" w:pos="144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0" w:hanging="417"/>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0" w:right="7620" w:hanging="417"/>
        <w:spacing w:after="0" w:line="40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California</w:t>
      </w:r>
    </w:p>
    <w:p>
      <w:pPr>
        <w:spacing w:after="0" w:line="1" w:lineRule="exact"/>
        <w:rPr>
          <w:rFonts w:ascii="Times New Roman" w:cs="Times New Roman" w:eastAsia="Times New Roman" w:hAnsi="Times New Roman"/>
          <w:sz w:val="18"/>
          <w:szCs w:val="18"/>
          <w:color w:val="auto"/>
        </w:rPr>
      </w:pPr>
    </w:p>
    <w:p>
      <w:pPr>
        <w:ind w:left="1640" w:hanging="416"/>
        <w:spacing w:after="0"/>
        <w:tabs>
          <w:tab w:leader="none" w:pos="16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248"/>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80" w:type="dxa"/>
            <w:vAlign w:val="bottom"/>
            <w:tcBorders>
              <w:bottom w:val="single" w:sz="8" w:color="auto"/>
            </w:tcBorders>
          </w:tcPr>
          <w:p>
            <w:pPr>
              <w:spacing w:after="0"/>
              <w:rPr>
                <w:sz w:val="21"/>
                <w:szCs w:val="21"/>
                <w:color w:val="auto"/>
              </w:rPr>
            </w:pPr>
          </w:p>
        </w:tc>
        <w:tc>
          <w:tcPr>
            <w:tcW w:w="9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3,288 (See Item 4 herein)</w:t>
            </w:r>
          </w:p>
        </w:tc>
        <w:tc>
          <w:tcPr>
            <w:tcW w:w="0" w:type="dxa"/>
            <w:vAlign w:val="bottom"/>
          </w:tcPr>
          <w:p>
            <w:pPr>
              <w:spacing w:after="0"/>
              <w:rPr>
                <w:sz w:val="1"/>
                <w:szCs w:val="1"/>
                <w:color w:val="auto"/>
              </w:rPr>
            </w:pPr>
          </w:p>
        </w:tc>
      </w:tr>
      <w:tr>
        <w:trPr>
          <w:trHeight w:val="23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9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80" w:type="dxa"/>
            <w:vAlign w:val="bottom"/>
          </w:tcPr>
          <w:p>
            <w:pPr>
              <w:spacing w:after="0"/>
              <w:rPr>
                <w:sz w:val="18"/>
                <w:szCs w:val="18"/>
                <w:color w:val="auto"/>
              </w:rPr>
            </w:pPr>
          </w:p>
        </w:tc>
        <w:tc>
          <w:tcPr>
            <w:tcW w:w="94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80" w:type="dxa"/>
            <w:vAlign w:val="bottom"/>
            <w:tcBorders>
              <w:bottom w:val="single" w:sz="8" w:color="auto"/>
            </w:tcBorders>
          </w:tcPr>
          <w:p>
            <w:pPr>
              <w:spacing w:after="0"/>
              <w:rPr>
                <w:sz w:val="20"/>
                <w:szCs w:val="20"/>
                <w:color w:val="auto"/>
              </w:rPr>
            </w:pPr>
          </w:p>
        </w:tc>
        <w:tc>
          <w:tcPr>
            <w:tcW w:w="94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92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8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40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80" w:type="dxa"/>
            <w:vAlign w:val="bottom"/>
          </w:tcPr>
          <w:p>
            <w:pPr>
              <w:spacing w:after="0"/>
              <w:rPr>
                <w:sz w:val="18"/>
                <w:szCs w:val="18"/>
                <w:color w:val="auto"/>
              </w:rPr>
            </w:pPr>
          </w:p>
        </w:tc>
        <w:tc>
          <w:tcPr>
            <w:tcW w:w="9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80" w:type="dxa"/>
            <w:vAlign w:val="bottom"/>
          </w:tcPr>
          <w:p>
            <w:pPr>
              <w:spacing w:after="0"/>
              <w:rPr>
                <w:sz w:val="19"/>
                <w:szCs w:val="19"/>
                <w:color w:val="auto"/>
              </w:rPr>
            </w:pPr>
          </w:p>
        </w:tc>
        <w:tc>
          <w:tcPr>
            <w:tcW w:w="9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3,288 (See Item 4 herein)</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80" w:type="dxa"/>
            <w:vAlign w:val="bottom"/>
            <w:tcBorders>
              <w:bottom w:val="single" w:sz="8" w:color="auto"/>
            </w:tcBorders>
          </w:tcPr>
          <w:p>
            <w:pPr>
              <w:spacing w:after="0"/>
              <w:rPr>
                <w:sz w:val="5"/>
                <w:szCs w:val="5"/>
                <w:color w:val="auto"/>
              </w:rPr>
            </w:pPr>
          </w:p>
        </w:tc>
        <w:tc>
          <w:tcPr>
            <w:tcW w:w="9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920" w:type="dxa"/>
            <w:vAlign w:val="bottom"/>
            <w:vMerge w:val="continue"/>
          </w:tcPr>
          <w:p>
            <w:pPr>
              <w:spacing w:after="0"/>
              <w:rPr>
                <w:sz w:val="12"/>
                <w:szCs w:val="12"/>
                <w:color w:val="auto"/>
              </w:rPr>
            </w:pPr>
          </w:p>
        </w:tc>
        <w:tc>
          <w:tcPr>
            <w:tcW w:w="3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94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92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9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660" w:right="5460" w:hanging="417"/>
        <w:spacing w:after="0" w:line="406" w:lineRule="auto"/>
        <w:tabs>
          <w:tab w:leader="none" w:pos="65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3,288 (See Item 4 herein)</w:t>
      </w:r>
    </w:p>
    <w:p>
      <w:pPr>
        <w:spacing w:after="0" w:line="1" w:lineRule="exact"/>
        <w:rPr>
          <w:rFonts w:ascii="Times New Roman" w:cs="Times New Roman" w:eastAsia="Times New Roman" w:hAnsi="Times New Roman"/>
          <w:sz w:val="18"/>
          <w:szCs w:val="18"/>
          <w:color w:val="auto"/>
        </w:rPr>
      </w:pPr>
    </w:p>
    <w:p>
      <w:pPr>
        <w:ind w:left="660" w:hanging="507"/>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223"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0" w:right="6460" w:hanging="507"/>
        <w:spacing w:after="0" w:line="40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0.03% (See Item 4 herein)</w:t>
      </w:r>
    </w:p>
    <w:p>
      <w:pPr>
        <w:ind w:left="640" w:hanging="487"/>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t>
      </w:r>
    </w:p>
    <w:p>
      <w:pPr>
        <w:sectPr>
          <w:pgSz w:w="11900" w:h="16838" w:orient="portrait"/>
          <w:cols w:equalWidth="0" w:num="1">
            <w:col w:w="10900"/>
          </w:cols>
          <w:pgMar w:left="440" w:top="270" w:right="5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M97628107</w:t>
      </w:r>
    </w:p>
    <w:p>
      <w:pPr>
        <w:spacing w:after="0" w:line="171" w:lineRule="exact"/>
        <w:rPr>
          <w:sz w:val="20"/>
          <w:szCs w:val="20"/>
          <w:color w:val="auto"/>
        </w:rPr>
      </w:pPr>
    </w:p>
    <w:p>
      <w:pPr>
        <w:ind w:left="660" w:hanging="417"/>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660" w:right="5880"/>
        <w:spacing w:after="0" w:line="39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Rory O’Driscoll</w:t>
      </w:r>
    </w:p>
    <w:p>
      <w:pPr>
        <w:ind w:left="660" w:hanging="417"/>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-710565</wp:posOffset>
            </wp:positionV>
            <wp:extent cx="6926580" cy="5357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6580" cy="5357495"/>
                    </a:xfrm>
                    <a:prstGeom prst="rect">
                      <a:avLst/>
                    </a:prstGeom>
                    <a:noFill/>
                  </pic:spPr>
                </pic:pic>
              </a:graphicData>
            </a:graphic>
          </wp:anchor>
        </w:drawing>
      </w:r>
    </w:p>
    <w:p>
      <w:pPr>
        <w:spacing w:after="0" w:line="2" w:lineRule="exact"/>
        <w:rPr>
          <w:sz w:val="20"/>
          <w:szCs w:val="20"/>
          <w:color w:val="auto"/>
        </w:rPr>
      </w:pPr>
    </w:p>
    <w:p>
      <w:pPr>
        <w:ind w:left="660"/>
        <w:spacing w:after="0" w:line="207" w:lineRule="exact"/>
        <w:tabs>
          <w:tab w:leader="none" w:pos="144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0" w:hanging="417"/>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w:t>
      </w:r>
    </w:p>
    <w:p>
      <w:pPr>
        <w:spacing w:after="0" w:line="36" w:lineRule="exact"/>
        <w:rPr>
          <w:rFonts w:ascii="Times New Roman" w:cs="Times New Roman" w:eastAsia="Times New Roman" w:hAnsi="Times New Roman"/>
          <w:sz w:val="18"/>
          <w:szCs w:val="18"/>
          <w:color w:val="auto"/>
        </w:rPr>
      </w:pPr>
    </w:p>
    <w:p>
      <w:pPr>
        <w:ind w:left="1640" w:hanging="416"/>
        <w:spacing w:after="0"/>
        <w:tabs>
          <w:tab w:leader="none" w:pos="16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248"/>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80" w:type="dxa"/>
            <w:vAlign w:val="bottom"/>
            <w:tcBorders>
              <w:bottom w:val="single" w:sz="8" w:color="auto"/>
            </w:tcBorders>
          </w:tcPr>
          <w:p>
            <w:pPr>
              <w:spacing w:after="0"/>
              <w:rPr>
                <w:sz w:val="21"/>
                <w:szCs w:val="21"/>
                <w:color w:val="auto"/>
              </w:rPr>
            </w:pPr>
          </w:p>
        </w:tc>
        <w:tc>
          <w:tcPr>
            <w:tcW w:w="9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6,207 (See Item 4 herein)</w:t>
            </w:r>
          </w:p>
        </w:tc>
        <w:tc>
          <w:tcPr>
            <w:tcW w:w="0" w:type="dxa"/>
            <w:vAlign w:val="bottom"/>
          </w:tcPr>
          <w:p>
            <w:pPr>
              <w:spacing w:after="0"/>
              <w:rPr>
                <w:sz w:val="1"/>
                <w:szCs w:val="1"/>
                <w:color w:val="auto"/>
              </w:rPr>
            </w:pPr>
          </w:p>
        </w:tc>
      </w:tr>
      <w:tr>
        <w:trPr>
          <w:trHeight w:val="23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9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80" w:type="dxa"/>
            <w:vAlign w:val="bottom"/>
          </w:tcPr>
          <w:p>
            <w:pPr>
              <w:spacing w:after="0"/>
              <w:rPr>
                <w:sz w:val="18"/>
                <w:szCs w:val="18"/>
                <w:color w:val="auto"/>
              </w:rPr>
            </w:pPr>
          </w:p>
        </w:tc>
        <w:tc>
          <w:tcPr>
            <w:tcW w:w="94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9,432,309 (See Item 4 herein)</w:t>
            </w:r>
          </w:p>
        </w:tc>
        <w:tc>
          <w:tcPr>
            <w:tcW w:w="0" w:type="dxa"/>
            <w:vAlign w:val="bottom"/>
          </w:tcPr>
          <w:p>
            <w:pPr>
              <w:spacing w:after="0"/>
              <w:rPr>
                <w:sz w:val="1"/>
                <w:szCs w:val="1"/>
                <w:color w:val="auto"/>
              </w:rPr>
            </w:pPr>
          </w:p>
        </w:tc>
      </w:tr>
      <w:tr>
        <w:trPr>
          <w:trHeight w:val="234"/>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80" w:type="dxa"/>
            <w:vAlign w:val="bottom"/>
            <w:tcBorders>
              <w:bottom w:val="single" w:sz="8" w:color="auto"/>
            </w:tcBorders>
          </w:tcPr>
          <w:p>
            <w:pPr>
              <w:spacing w:after="0"/>
              <w:rPr>
                <w:sz w:val="20"/>
                <w:szCs w:val="20"/>
                <w:color w:val="auto"/>
              </w:rPr>
            </w:pPr>
          </w:p>
        </w:tc>
        <w:tc>
          <w:tcPr>
            <w:tcW w:w="94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92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8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40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80" w:type="dxa"/>
            <w:vAlign w:val="bottom"/>
          </w:tcPr>
          <w:p>
            <w:pPr>
              <w:spacing w:after="0"/>
              <w:rPr>
                <w:sz w:val="18"/>
                <w:szCs w:val="18"/>
                <w:color w:val="auto"/>
              </w:rPr>
            </w:pPr>
          </w:p>
        </w:tc>
        <w:tc>
          <w:tcPr>
            <w:tcW w:w="9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80" w:type="dxa"/>
            <w:vAlign w:val="bottom"/>
          </w:tcPr>
          <w:p>
            <w:pPr>
              <w:spacing w:after="0"/>
              <w:rPr>
                <w:sz w:val="19"/>
                <w:szCs w:val="19"/>
                <w:color w:val="auto"/>
              </w:rPr>
            </w:pPr>
          </w:p>
        </w:tc>
        <w:tc>
          <w:tcPr>
            <w:tcW w:w="9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6,207 (See Item 4 herein)</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80" w:type="dxa"/>
            <w:vAlign w:val="bottom"/>
            <w:tcBorders>
              <w:bottom w:val="single" w:sz="8" w:color="auto"/>
            </w:tcBorders>
          </w:tcPr>
          <w:p>
            <w:pPr>
              <w:spacing w:after="0"/>
              <w:rPr>
                <w:sz w:val="5"/>
                <w:szCs w:val="5"/>
                <w:color w:val="auto"/>
              </w:rPr>
            </w:pPr>
          </w:p>
        </w:tc>
        <w:tc>
          <w:tcPr>
            <w:tcW w:w="9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920" w:type="dxa"/>
            <w:vAlign w:val="bottom"/>
            <w:vMerge w:val="continue"/>
          </w:tcPr>
          <w:p>
            <w:pPr>
              <w:spacing w:after="0"/>
              <w:rPr>
                <w:sz w:val="12"/>
                <w:szCs w:val="12"/>
                <w:color w:val="auto"/>
              </w:rPr>
            </w:pPr>
          </w:p>
        </w:tc>
        <w:tc>
          <w:tcPr>
            <w:tcW w:w="3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94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92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9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9,432,309 (See Item 4 herein)</w:t>
      </w:r>
    </w:p>
    <w:p>
      <w:pPr>
        <w:spacing w:after="0" w:line="36" w:lineRule="exact"/>
        <w:rPr>
          <w:sz w:val="20"/>
          <w:szCs w:val="20"/>
          <w:color w:val="auto"/>
        </w:rPr>
      </w:pPr>
    </w:p>
    <w:p>
      <w:pPr>
        <w:ind w:left="660" w:right="5460" w:hanging="417"/>
        <w:spacing w:after="0" w:line="406" w:lineRule="auto"/>
        <w:tabs>
          <w:tab w:leader="none" w:pos="65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9,438,516 (See Item 4 herein)</w:t>
      </w:r>
    </w:p>
    <w:p>
      <w:pPr>
        <w:spacing w:after="0" w:line="1" w:lineRule="exact"/>
        <w:rPr>
          <w:rFonts w:ascii="Times New Roman" w:cs="Times New Roman" w:eastAsia="Times New Roman" w:hAnsi="Times New Roman"/>
          <w:sz w:val="18"/>
          <w:szCs w:val="18"/>
          <w:color w:val="auto"/>
        </w:rPr>
      </w:pPr>
    </w:p>
    <w:p>
      <w:pPr>
        <w:ind w:left="660" w:hanging="507"/>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223"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0" w:right="6460" w:hanging="507"/>
        <w:spacing w:after="0" w:line="40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10.88% (See Item 4 herein)</w:t>
      </w:r>
    </w:p>
    <w:p>
      <w:pPr>
        <w:ind w:left="640" w:hanging="487"/>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ectPr>
          <w:pgSz w:w="11900" w:h="16838" w:orient="portrait"/>
          <w:cols w:equalWidth="0" w:num="1">
            <w:col w:w="10900"/>
          </w:cols>
          <w:pgMar w:left="440" w:top="270" w:right="5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M97628107</w:t>
      </w:r>
    </w:p>
    <w:p>
      <w:pPr>
        <w:spacing w:after="0" w:line="171" w:lineRule="exact"/>
        <w:rPr>
          <w:sz w:val="20"/>
          <w:szCs w:val="20"/>
          <w:color w:val="auto"/>
        </w:rPr>
      </w:pPr>
    </w:p>
    <w:p>
      <w:pPr>
        <w:ind w:left="660" w:hanging="417"/>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660" w:right="5880"/>
        <w:spacing w:after="0" w:line="39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Stacey Bishop</w:t>
      </w:r>
    </w:p>
    <w:p>
      <w:pPr>
        <w:ind w:left="660" w:hanging="417"/>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-710565</wp:posOffset>
            </wp:positionV>
            <wp:extent cx="6926580" cy="53581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26580" cy="5358130"/>
                    </a:xfrm>
                    <a:prstGeom prst="rect">
                      <a:avLst/>
                    </a:prstGeom>
                    <a:noFill/>
                  </pic:spPr>
                </pic:pic>
              </a:graphicData>
            </a:graphic>
          </wp:anchor>
        </w:drawing>
      </w:r>
    </w:p>
    <w:p>
      <w:pPr>
        <w:spacing w:after="0" w:line="2" w:lineRule="exact"/>
        <w:rPr>
          <w:sz w:val="20"/>
          <w:szCs w:val="20"/>
          <w:color w:val="auto"/>
        </w:rPr>
      </w:pPr>
    </w:p>
    <w:p>
      <w:pPr>
        <w:ind w:left="660"/>
        <w:spacing w:after="0" w:line="207" w:lineRule="exact"/>
        <w:tabs>
          <w:tab w:leader="none" w:pos="144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0" w:hanging="417"/>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w:t>
      </w:r>
    </w:p>
    <w:p>
      <w:pPr>
        <w:spacing w:after="0" w:line="36" w:lineRule="exact"/>
        <w:rPr>
          <w:rFonts w:ascii="Times New Roman" w:cs="Times New Roman" w:eastAsia="Times New Roman" w:hAnsi="Times New Roman"/>
          <w:sz w:val="18"/>
          <w:szCs w:val="18"/>
          <w:color w:val="auto"/>
        </w:rPr>
      </w:pPr>
    </w:p>
    <w:p>
      <w:pPr>
        <w:ind w:left="1640" w:hanging="416"/>
        <w:spacing w:after="0"/>
        <w:tabs>
          <w:tab w:leader="none" w:pos="16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248"/>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80" w:type="dxa"/>
            <w:vAlign w:val="bottom"/>
            <w:tcBorders>
              <w:bottom w:val="single" w:sz="8" w:color="auto"/>
            </w:tcBorders>
          </w:tcPr>
          <w:p>
            <w:pPr>
              <w:spacing w:after="0"/>
              <w:rPr>
                <w:sz w:val="21"/>
                <w:szCs w:val="21"/>
                <w:color w:val="auto"/>
              </w:rPr>
            </w:pPr>
          </w:p>
        </w:tc>
        <w:tc>
          <w:tcPr>
            <w:tcW w:w="9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9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80" w:type="dxa"/>
            <w:vAlign w:val="bottom"/>
          </w:tcPr>
          <w:p>
            <w:pPr>
              <w:spacing w:after="0"/>
              <w:rPr>
                <w:sz w:val="18"/>
                <w:szCs w:val="18"/>
                <w:color w:val="auto"/>
              </w:rPr>
            </w:pPr>
          </w:p>
        </w:tc>
        <w:tc>
          <w:tcPr>
            <w:tcW w:w="94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9,432,309 (See Item 4 herein)</w:t>
            </w:r>
          </w:p>
        </w:tc>
        <w:tc>
          <w:tcPr>
            <w:tcW w:w="0" w:type="dxa"/>
            <w:vAlign w:val="bottom"/>
          </w:tcPr>
          <w:p>
            <w:pPr>
              <w:spacing w:after="0"/>
              <w:rPr>
                <w:sz w:val="1"/>
                <w:szCs w:val="1"/>
                <w:color w:val="auto"/>
              </w:rPr>
            </w:pPr>
          </w:p>
        </w:tc>
      </w:tr>
      <w:tr>
        <w:trPr>
          <w:trHeight w:val="234"/>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80" w:type="dxa"/>
            <w:vAlign w:val="bottom"/>
            <w:tcBorders>
              <w:bottom w:val="single" w:sz="8" w:color="auto"/>
            </w:tcBorders>
          </w:tcPr>
          <w:p>
            <w:pPr>
              <w:spacing w:after="0"/>
              <w:rPr>
                <w:sz w:val="20"/>
                <w:szCs w:val="20"/>
                <w:color w:val="auto"/>
              </w:rPr>
            </w:pPr>
          </w:p>
        </w:tc>
        <w:tc>
          <w:tcPr>
            <w:tcW w:w="94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92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8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40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80" w:type="dxa"/>
            <w:vAlign w:val="bottom"/>
          </w:tcPr>
          <w:p>
            <w:pPr>
              <w:spacing w:after="0"/>
              <w:rPr>
                <w:sz w:val="18"/>
                <w:szCs w:val="18"/>
                <w:color w:val="auto"/>
              </w:rPr>
            </w:pPr>
          </w:p>
        </w:tc>
        <w:tc>
          <w:tcPr>
            <w:tcW w:w="9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80" w:type="dxa"/>
            <w:vAlign w:val="bottom"/>
          </w:tcPr>
          <w:p>
            <w:pPr>
              <w:spacing w:after="0"/>
              <w:rPr>
                <w:sz w:val="19"/>
                <w:szCs w:val="19"/>
                <w:color w:val="auto"/>
              </w:rPr>
            </w:pPr>
          </w:p>
        </w:tc>
        <w:tc>
          <w:tcPr>
            <w:tcW w:w="9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80" w:type="dxa"/>
            <w:vAlign w:val="bottom"/>
            <w:tcBorders>
              <w:bottom w:val="single" w:sz="8" w:color="auto"/>
            </w:tcBorders>
          </w:tcPr>
          <w:p>
            <w:pPr>
              <w:spacing w:after="0"/>
              <w:rPr>
                <w:sz w:val="5"/>
                <w:szCs w:val="5"/>
                <w:color w:val="auto"/>
              </w:rPr>
            </w:pPr>
          </w:p>
        </w:tc>
        <w:tc>
          <w:tcPr>
            <w:tcW w:w="9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920" w:type="dxa"/>
            <w:vAlign w:val="bottom"/>
            <w:vMerge w:val="continue"/>
          </w:tcPr>
          <w:p>
            <w:pPr>
              <w:spacing w:after="0"/>
              <w:rPr>
                <w:sz w:val="12"/>
                <w:szCs w:val="12"/>
                <w:color w:val="auto"/>
              </w:rPr>
            </w:pPr>
          </w:p>
        </w:tc>
        <w:tc>
          <w:tcPr>
            <w:tcW w:w="3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94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92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9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9,432,309 (See Item 4 herein)</w:t>
      </w:r>
    </w:p>
    <w:p>
      <w:pPr>
        <w:spacing w:after="0" w:line="36" w:lineRule="exact"/>
        <w:rPr>
          <w:sz w:val="20"/>
          <w:szCs w:val="20"/>
          <w:color w:val="auto"/>
        </w:rPr>
      </w:pPr>
    </w:p>
    <w:p>
      <w:pPr>
        <w:ind w:left="660" w:right="5460" w:hanging="417"/>
        <w:spacing w:after="0" w:line="406" w:lineRule="auto"/>
        <w:tabs>
          <w:tab w:leader="none" w:pos="65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9,432,309 (See Item 4 herein)</w:t>
      </w:r>
    </w:p>
    <w:p>
      <w:pPr>
        <w:spacing w:after="0" w:line="1" w:lineRule="exact"/>
        <w:rPr>
          <w:rFonts w:ascii="Times New Roman" w:cs="Times New Roman" w:eastAsia="Times New Roman" w:hAnsi="Times New Roman"/>
          <w:sz w:val="18"/>
          <w:szCs w:val="18"/>
          <w:color w:val="auto"/>
        </w:rPr>
      </w:pPr>
    </w:p>
    <w:p>
      <w:pPr>
        <w:ind w:left="660" w:hanging="507"/>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223"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0" w:right="6460" w:hanging="507"/>
        <w:spacing w:after="0" w:line="40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10.87% (See Item 4 herein)</w:t>
      </w:r>
    </w:p>
    <w:p>
      <w:pPr>
        <w:ind w:left="640" w:hanging="487"/>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ectPr>
          <w:pgSz w:w="11900" w:h="16838" w:orient="portrait"/>
          <w:cols w:equalWidth="0" w:num="1">
            <w:col w:w="10900"/>
          </w:cols>
          <w:pgMar w:left="440" w:top="270" w:right="5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M97628107</w:t>
      </w:r>
    </w:p>
    <w:p>
      <w:pPr>
        <w:spacing w:after="0" w:line="171" w:lineRule="exact"/>
        <w:rPr>
          <w:sz w:val="20"/>
          <w:szCs w:val="20"/>
          <w:color w:val="auto"/>
        </w:rPr>
      </w:pPr>
    </w:p>
    <w:p>
      <w:pPr>
        <w:ind w:left="660" w:hanging="417"/>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640" w:right="5880" w:firstLine="10"/>
        <w:spacing w:after="0" w:line="39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Andrew Vitus</w:t>
      </w:r>
    </w:p>
    <w:p>
      <w:pPr>
        <w:ind w:left="660" w:hanging="417"/>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-710565</wp:posOffset>
            </wp:positionV>
            <wp:extent cx="6926580" cy="53574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26580" cy="5357495"/>
                    </a:xfrm>
                    <a:prstGeom prst="rect">
                      <a:avLst/>
                    </a:prstGeom>
                    <a:noFill/>
                  </pic:spPr>
                </pic:pic>
              </a:graphicData>
            </a:graphic>
          </wp:anchor>
        </w:drawing>
      </w:r>
    </w:p>
    <w:p>
      <w:pPr>
        <w:spacing w:after="0" w:line="2" w:lineRule="exact"/>
        <w:rPr>
          <w:sz w:val="20"/>
          <w:szCs w:val="20"/>
          <w:color w:val="auto"/>
        </w:rPr>
      </w:pPr>
    </w:p>
    <w:p>
      <w:pPr>
        <w:ind w:left="660"/>
        <w:spacing w:after="0" w:line="207" w:lineRule="exact"/>
        <w:tabs>
          <w:tab w:leader="none" w:pos="144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0" w:hanging="417"/>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w:t>
      </w:r>
    </w:p>
    <w:p>
      <w:pPr>
        <w:spacing w:after="0" w:line="36" w:lineRule="exact"/>
        <w:rPr>
          <w:rFonts w:ascii="Times New Roman" w:cs="Times New Roman" w:eastAsia="Times New Roman" w:hAnsi="Times New Roman"/>
          <w:sz w:val="18"/>
          <w:szCs w:val="18"/>
          <w:color w:val="auto"/>
        </w:rPr>
      </w:pPr>
    </w:p>
    <w:p>
      <w:pPr>
        <w:ind w:left="1640" w:hanging="416"/>
        <w:spacing w:after="0"/>
        <w:tabs>
          <w:tab w:leader="none" w:pos="16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248"/>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80" w:type="dxa"/>
            <w:vAlign w:val="bottom"/>
            <w:tcBorders>
              <w:bottom w:val="single" w:sz="8" w:color="auto"/>
            </w:tcBorders>
          </w:tcPr>
          <w:p>
            <w:pPr>
              <w:spacing w:after="0"/>
              <w:rPr>
                <w:sz w:val="21"/>
                <w:szCs w:val="21"/>
                <w:color w:val="auto"/>
              </w:rPr>
            </w:pPr>
          </w:p>
        </w:tc>
        <w:tc>
          <w:tcPr>
            <w:tcW w:w="9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9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80" w:type="dxa"/>
            <w:vAlign w:val="bottom"/>
          </w:tcPr>
          <w:p>
            <w:pPr>
              <w:spacing w:after="0"/>
              <w:rPr>
                <w:sz w:val="18"/>
                <w:szCs w:val="18"/>
                <w:color w:val="auto"/>
              </w:rPr>
            </w:pPr>
          </w:p>
        </w:tc>
        <w:tc>
          <w:tcPr>
            <w:tcW w:w="94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9,432,309 (See Item 4 herein)</w:t>
            </w:r>
          </w:p>
        </w:tc>
        <w:tc>
          <w:tcPr>
            <w:tcW w:w="0" w:type="dxa"/>
            <w:vAlign w:val="bottom"/>
          </w:tcPr>
          <w:p>
            <w:pPr>
              <w:spacing w:after="0"/>
              <w:rPr>
                <w:sz w:val="1"/>
                <w:szCs w:val="1"/>
                <w:color w:val="auto"/>
              </w:rPr>
            </w:pPr>
          </w:p>
        </w:tc>
      </w:tr>
      <w:tr>
        <w:trPr>
          <w:trHeight w:val="234"/>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80" w:type="dxa"/>
            <w:vAlign w:val="bottom"/>
            <w:tcBorders>
              <w:bottom w:val="single" w:sz="8" w:color="auto"/>
            </w:tcBorders>
          </w:tcPr>
          <w:p>
            <w:pPr>
              <w:spacing w:after="0"/>
              <w:rPr>
                <w:sz w:val="20"/>
                <w:szCs w:val="20"/>
                <w:color w:val="auto"/>
              </w:rPr>
            </w:pPr>
          </w:p>
        </w:tc>
        <w:tc>
          <w:tcPr>
            <w:tcW w:w="94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92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8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40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80" w:type="dxa"/>
            <w:vAlign w:val="bottom"/>
          </w:tcPr>
          <w:p>
            <w:pPr>
              <w:spacing w:after="0"/>
              <w:rPr>
                <w:sz w:val="18"/>
                <w:szCs w:val="18"/>
                <w:color w:val="auto"/>
              </w:rPr>
            </w:pPr>
          </w:p>
        </w:tc>
        <w:tc>
          <w:tcPr>
            <w:tcW w:w="9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80" w:type="dxa"/>
            <w:vAlign w:val="bottom"/>
          </w:tcPr>
          <w:p>
            <w:pPr>
              <w:spacing w:after="0"/>
              <w:rPr>
                <w:sz w:val="19"/>
                <w:szCs w:val="19"/>
                <w:color w:val="auto"/>
              </w:rPr>
            </w:pPr>
          </w:p>
        </w:tc>
        <w:tc>
          <w:tcPr>
            <w:tcW w:w="9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80" w:type="dxa"/>
            <w:vAlign w:val="bottom"/>
            <w:tcBorders>
              <w:bottom w:val="single" w:sz="8" w:color="auto"/>
            </w:tcBorders>
          </w:tcPr>
          <w:p>
            <w:pPr>
              <w:spacing w:after="0"/>
              <w:rPr>
                <w:sz w:val="5"/>
                <w:szCs w:val="5"/>
                <w:color w:val="auto"/>
              </w:rPr>
            </w:pPr>
          </w:p>
        </w:tc>
        <w:tc>
          <w:tcPr>
            <w:tcW w:w="9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920" w:type="dxa"/>
            <w:vAlign w:val="bottom"/>
            <w:vMerge w:val="continue"/>
          </w:tcPr>
          <w:p>
            <w:pPr>
              <w:spacing w:after="0"/>
              <w:rPr>
                <w:sz w:val="12"/>
                <w:szCs w:val="12"/>
                <w:color w:val="auto"/>
              </w:rPr>
            </w:pPr>
          </w:p>
        </w:tc>
        <w:tc>
          <w:tcPr>
            <w:tcW w:w="3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94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92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9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9,432,309 (See Item 4 herein)</w:t>
      </w:r>
    </w:p>
    <w:p>
      <w:pPr>
        <w:spacing w:after="0" w:line="36" w:lineRule="exact"/>
        <w:rPr>
          <w:sz w:val="20"/>
          <w:szCs w:val="20"/>
          <w:color w:val="auto"/>
        </w:rPr>
      </w:pPr>
    </w:p>
    <w:p>
      <w:pPr>
        <w:ind w:left="660" w:right="5460" w:hanging="417"/>
        <w:spacing w:after="0" w:line="406" w:lineRule="auto"/>
        <w:tabs>
          <w:tab w:leader="none" w:pos="65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9,432,309 (See Item 4 herein)</w:t>
      </w:r>
    </w:p>
    <w:p>
      <w:pPr>
        <w:spacing w:after="0" w:line="1" w:lineRule="exact"/>
        <w:rPr>
          <w:rFonts w:ascii="Times New Roman" w:cs="Times New Roman" w:eastAsia="Times New Roman" w:hAnsi="Times New Roman"/>
          <w:sz w:val="18"/>
          <w:szCs w:val="18"/>
          <w:color w:val="auto"/>
        </w:rPr>
      </w:pPr>
    </w:p>
    <w:p>
      <w:pPr>
        <w:ind w:left="660" w:hanging="507"/>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223"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0" w:right="6460" w:hanging="507"/>
        <w:spacing w:after="0" w:line="400"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10.87% (See Item 4 herein)</w:t>
      </w:r>
    </w:p>
    <w:p>
      <w:pPr>
        <w:ind w:left="640" w:hanging="487"/>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ectPr>
          <w:pgSz w:w="11900" w:h="16838" w:orient="portrait"/>
          <w:cols w:equalWidth="0" w:num="1">
            <w:col w:w="10900"/>
          </w:cols>
          <w:pgMar w:left="440" w:top="270" w:right="5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M97628107</w:t>
      </w:r>
    </w:p>
    <w:p>
      <w:pPr>
        <w:spacing w:after="0" w:line="171" w:lineRule="exact"/>
        <w:rPr>
          <w:sz w:val="20"/>
          <w:szCs w:val="20"/>
          <w:color w:val="auto"/>
        </w:rPr>
      </w:pPr>
    </w:p>
    <w:p>
      <w:pPr>
        <w:ind w:left="660" w:hanging="417"/>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640" w:right="5880" w:firstLine="10"/>
        <w:spacing w:after="0" w:line="39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Ariel Tseitlin</w:t>
      </w:r>
    </w:p>
    <w:p>
      <w:pPr>
        <w:ind w:left="660" w:hanging="417"/>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-710565</wp:posOffset>
            </wp:positionV>
            <wp:extent cx="6926580" cy="53581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26580" cy="5358130"/>
                    </a:xfrm>
                    <a:prstGeom prst="rect">
                      <a:avLst/>
                    </a:prstGeom>
                    <a:noFill/>
                  </pic:spPr>
                </pic:pic>
              </a:graphicData>
            </a:graphic>
          </wp:anchor>
        </w:drawing>
      </w:r>
    </w:p>
    <w:p>
      <w:pPr>
        <w:spacing w:after="0" w:line="2" w:lineRule="exact"/>
        <w:rPr>
          <w:sz w:val="20"/>
          <w:szCs w:val="20"/>
          <w:color w:val="auto"/>
        </w:rPr>
      </w:pPr>
    </w:p>
    <w:p>
      <w:pPr>
        <w:ind w:left="660"/>
        <w:spacing w:after="0" w:line="207" w:lineRule="exact"/>
        <w:tabs>
          <w:tab w:leader="none" w:pos="144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0" w:hanging="417"/>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w:t>
      </w:r>
    </w:p>
    <w:p>
      <w:pPr>
        <w:spacing w:after="0" w:line="36" w:lineRule="exact"/>
        <w:rPr>
          <w:rFonts w:ascii="Times New Roman" w:cs="Times New Roman" w:eastAsia="Times New Roman" w:hAnsi="Times New Roman"/>
          <w:sz w:val="18"/>
          <w:szCs w:val="18"/>
          <w:color w:val="auto"/>
        </w:rPr>
      </w:pPr>
    </w:p>
    <w:p>
      <w:pPr>
        <w:ind w:left="1640" w:hanging="416"/>
        <w:spacing w:after="0"/>
        <w:tabs>
          <w:tab w:leader="none" w:pos="16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248"/>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80" w:type="dxa"/>
            <w:vAlign w:val="bottom"/>
            <w:tcBorders>
              <w:bottom w:val="single" w:sz="8" w:color="auto"/>
            </w:tcBorders>
          </w:tcPr>
          <w:p>
            <w:pPr>
              <w:spacing w:after="0"/>
              <w:rPr>
                <w:sz w:val="21"/>
                <w:szCs w:val="21"/>
                <w:color w:val="auto"/>
              </w:rPr>
            </w:pPr>
          </w:p>
        </w:tc>
        <w:tc>
          <w:tcPr>
            <w:tcW w:w="9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9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80" w:type="dxa"/>
            <w:vAlign w:val="bottom"/>
          </w:tcPr>
          <w:p>
            <w:pPr>
              <w:spacing w:after="0"/>
              <w:rPr>
                <w:sz w:val="18"/>
                <w:szCs w:val="18"/>
                <w:color w:val="auto"/>
              </w:rPr>
            </w:pPr>
          </w:p>
        </w:tc>
        <w:tc>
          <w:tcPr>
            <w:tcW w:w="94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3,288 (See Item 4 herein)</w:t>
            </w:r>
          </w:p>
        </w:tc>
        <w:tc>
          <w:tcPr>
            <w:tcW w:w="0" w:type="dxa"/>
            <w:vAlign w:val="bottom"/>
          </w:tcPr>
          <w:p>
            <w:pPr>
              <w:spacing w:after="0"/>
              <w:rPr>
                <w:sz w:val="1"/>
                <w:szCs w:val="1"/>
                <w:color w:val="auto"/>
              </w:rPr>
            </w:pPr>
          </w:p>
        </w:tc>
      </w:tr>
      <w:tr>
        <w:trPr>
          <w:trHeight w:val="234"/>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80" w:type="dxa"/>
            <w:vAlign w:val="bottom"/>
            <w:tcBorders>
              <w:bottom w:val="single" w:sz="8" w:color="auto"/>
            </w:tcBorders>
          </w:tcPr>
          <w:p>
            <w:pPr>
              <w:spacing w:after="0"/>
              <w:rPr>
                <w:sz w:val="20"/>
                <w:szCs w:val="20"/>
                <w:color w:val="auto"/>
              </w:rPr>
            </w:pPr>
          </w:p>
        </w:tc>
        <w:tc>
          <w:tcPr>
            <w:tcW w:w="94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92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8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40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80" w:type="dxa"/>
            <w:vAlign w:val="bottom"/>
          </w:tcPr>
          <w:p>
            <w:pPr>
              <w:spacing w:after="0"/>
              <w:rPr>
                <w:sz w:val="18"/>
                <w:szCs w:val="18"/>
                <w:color w:val="auto"/>
              </w:rPr>
            </w:pPr>
          </w:p>
        </w:tc>
        <w:tc>
          <w:tcPr>
            <w:tcW w:w="9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80" w:type="dxa"/>
            <w:vAlign w:val="bottom"/>
          </w:tcPr>
          <w:p>
            <w:pPr>
              <w:spacing w:after="0"/>
              <w:rPr>
                <w:sz w:val="19"/>
                <w:szCs w:val="19"/>
                <w:color w:val="auto"/>
              </w:rPr>
            </w:pPr>
          </w:p>
        </w:tc>
        <w:tc>
          <w:tcPr>
            <w:tcW w:w="9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80" w:type="dxa"/>
            <w:vAlign w:val="bottom"/>
            <w:tcBorders>
              <w:bottom w:val="single" w:sz="8" w:color="auto"/>
            </w:tcBorders>
          </w:tcPr>
          <w:p>
            <w:pPr>
              <w:spacing w:after="0"/>
              <w:rPr>
                <w:sz w:val="5"/>
                <w:szCs w:val="5"/>
                <w:color w:val="auto"/>
              </w:rPr>
            </w:pPr>
          </w:p>
        </w:tc>
        <w:tc>
          <w:tcPr>
            <w:tcW w:w="9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920" w:type="dxa"/>
            <w:vAlign w:val="bottom"/>
            <w:vMerge w:val="continue"/>
          </w:tcPr>
          <w:p>
            <w:pPr>
              <w:spacing w:after="0"/>
              <w:rPr>
                <w:sz w:val="12"/>
                <w:szCs w:val="12"/>
                <w:color w:val="auto"/>
              </w:rPr>
            </w:pPr>
          </w:p>
        </w:tc>
        <w:tc>
          <w:tcPr>
            <w:tcW w:w="3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94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92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9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3,288 (See Item 4 herein)</w:t>
      </w:r>
    </w:p>
    <w:p>
      <w:pPr>
        <w:spacing w:after="0" w:line="36" w:lineRule="exact"/>
        <w:rPr>
          <w:sz w:val="20"/>
          <w:szCs w:val="20"/>
          <w:color w:val="auto"/>
        </w:rPr>
      </w:pPr>
    </w:p>
    <w:p>
      <w:pPr>
        <w:ind w:left="660" w:right="5460" w:hanging="417"/>
        <w:spacing w:after="0" w:line="406" w:lineRule="auto"/>
        <w:tabs>
          <w:tab w:leader="none" w:pos="65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3,288 (See Item 4 herein)</w:t>
      </w:r>
    </w:p>
    <w:p>
      <w:pPr>
        <w:spacing w:after="0" w:line="1" w:lineRule="exact"/>
        <w:rPr>
          <w:rFonts w:ascii="Times New Roman" w:cs="Times New Roman" w:eastAsia="Times New Roman" w:hAnsi="Times New Roman"/>
          <w:sz w:val="18"/>
          <w:szCs w:val="18"/>
          <w:color w:val="auto"/>
        </w:rPr>
      </w:pPr>
    </w:p>
    <w:p>
      <w:pPr>
        <w:ind w:left="660" w:hanging="507"/>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223"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0" w:right="6460" w:hanging="507"/>
        <w:spacing w:after="0" w:line="400"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0.03% (See Item 4 herein)</w:t>
      </w:r>
    </w:p>
    <w:p>
      <w:pPr>
        <w:ind w:left="640" w:hanging="487"/>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ectPr>
          <w:pgSz w:w="11900" w:h="16838" w:orient="portrait"/>
          <w:cols w:equalWidth="0" w:num="1">
            <w:col w:w="10900"/>
          </w:cols>
          <w:pgMar w:left="440" w:top="270" w:right="5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M97628107</w:t>
      </w:r>
    </w:p>
    <w:p>
      <w:pPr>
        <w:spacing w:after="0" w:line="171" w:lineRule="exact"/>
        <w:rPr>
          <w:sz w:val="20"/>
          <w:szCs w:val="20"/>
          <w:color w:val="auto"/>
        </w:rPr>
      </w:pPr>
    </w:p>
    <w:p>
      <w:pPr>
        <w:ind w:left="660" w:hanging="417"/>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640" w:right="5880" w:firstLine="10"/>
        <w:spacing w:after="0" w:line="39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Alexander Niehenke</w:t>
      </w:r>
    </w:p>
    <w:p>
      <w:pPr>
        <w:ind w:left="660" w:hanging="417"/>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-710565</wp:posOffset>
            </wp:positionV>
            <wp:extent cx="6926580" cy="53574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26580" cy="5357495"/>
                    </a:xfrm>
                    <a:prstGeom prst="rect">
                      <a:avLst/>
                    </a:prstGeom>
                    <a:noFill/>
                  </pic:spPr>
                </pic:pic>
              </a:graphicData>
            </a:graphic>
          </wp:anchor>
        </w:drawing>
      </w:r>
    </w:p>
    <w:p>
      <w:pPr>
        <w:spacing w:after="0" w:line="2" w:lineRule="exact"/>
        <w:rPr>
          <w:sz w:val="20"/>
          <w:szCs w:val="20"/>
          <w:color w:val="auto"/>
        </w:rPr>
      </w:pPr>
    </w:p>
    <w:p>
      <w:pPr>
        <w:ind w:left="660"/>
        <w:spacing w:after="0" w:line="207" w:lineRule="exact"/>
        <w:tabs>
          <w:tab w:leader="none" w:pos="144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0" w:hanging="417"/>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w:t>
      </w:r>
    </w:p>
    <w:p>
      <w:pPr>
        <w:spacing w:after="0" w:line="36" w:lineRule="exact"/>
        <w:rPr>
          <w:rFonts w:ascii="Times New Roman" w:cs="Times New Roman" w:eastAsia="Times New Roman" w:hAnsi="Times New Roman"/>
          <w:sz w:val="18"/>
          <w:szCs w:val="18"/>
          <w:color w:val="auto"/>
        </w:rPr>
      </w:pPr>
    </w:p>
    <w:p>
      <w:pPr>
        <w:ind w:left="1640" w:hanging="416"/>
        <w:spacing w:after="0"/>
        <w:tabs>
          <w:tab w:leader="none" w:pos="16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248"/>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80" w:type="dxa"/>
            <w:vAlign w:val="bottom"/>
            <w:tcBorders>
              <w:bottom w:val="single" w:sz="8" w:color="auto"/>
            </w:tcBorders>
          </w:tcPr>
          <w:p>
            <w:pPr>
              <w:spacing w:after="0"/>
              <w:rPr>
                <w:sz w:val="21"/>
                <w:szCs w:val="21"/>
                <w:color w:val="auto"/>
              </w:rPr>
            </w:pPr>
          </w:p>
        </w:tc>
        <w:tc>
          <w:tcPr>
            <w:tcW w:w="9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9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80" w:type="dxa"/>
            <w:vAlign w:val="bottom"/>
          </w:tcPr>
          <w:p>
            <w:pPr>
              <w:spacing w:after="0"/>
              <w:rPr>
                <w:sz w:val="18"/>
                <w:szCs w:val="18"/>
                <w:color w:val="auto"/>
              </w:rPr>
            </w:pPr>
          </w:p>
        </w:tc>
        <w:tc>
          <w:tcPr>
            <w:tcW w:w="94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3,288 (See Item 4 herein)</w:t>
            </w:r>
          </w:p>
        </w:tc>
        <w:tc>
          <w:tcPr>
            <w:tcW w:w="0" w:type="dxa"/>
            <w:vAlign w:val="bottom"/>
          </w:tcPr>
          <w:p>
            <w:pPr>
              <w:spacing w:after="0"/>
              <w:rPr>
                <w:sz w:val="1"/>
                <w:szCs w:val="1"/>
                <w:color w:val="auto"/>
              </w:rPr>
            </w:pPr>
          </w:p>
        </w:tc>
      </w:tr>
      <w:tr>
        <w:trPr>
          <w:trHeight w:val="234"/>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80" w:type="dxa"/>
            <w:vAlign w:val="bottom"/>
            <w:tcBorders>
              <w:bottom w:val="single" w:sz="8" w:color="auto"/>
            </w:tcBorders>
          </w:tcPr>
          <w:p>
            <w:pPr>
              <w:spacing w:after="0"/>
              <w:rPr>
                <w:sz w:val="20"/>
                <w:szCs w:val="20"/>
                <w:color w:val="auto"/>
              </w:rPr>
            </w:pPr>
          </w:p>
        </w:tc>
        <w:tc>
          <w:tcPr>
            <w:tcW w:w="94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92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8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40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80" w:type="dxa"/>
            <w:vAlign w:val="bottom"/>
          </w:tcPr>
          <w:p>
            <w:pPr>
              <w:spacing w:after="0"/>
              <w:rPr>
                <w:sz w:val="18"/>
                <w:szCs w:val="18"/>
                <w:color w:val="auto"/>
              </w:rPr>
            </w:pPr>
          </w:p>
        </w:tc>
        <w:tc>
          <w:tcPr>
            <w:tcW w:w="9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80" w:type="dxa"/>
            <w:vAlign w:val="bottom"/>
          </w:tcPr>
          <w:p>
            <w:pPr>
              <w:spacing w:after="0"/>
              <w:rPr>
                <w:sz w:val="19"/>
                <w:szCs w:val="19"/>
                <w:color w:val="auto"/>
              </w:rPr>
            </w:pPr>
          </w:p>
        </w:tc>
        <w:tc>
          <w:tcPr>
            <w:tcW w:w="9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80" w:type="dxa"/>
            <w:vAlign w:val="bottom"/>
            <w:tcBorders>
              <w:bottom w:val="single" w:sz="8" w:color="auto"/>
            </w:tcBorders>
          </w:tcPr>
          <w:p>
            <w:pPr>
              <w:spacing w:after="0"/>
              <w:rPr>
                <w:sz w:val="5"/>
                <w:szCs w:val="5"/>
                <w:color w:val="auto"/>
              </w:rPr>
            </w:pPr>
          </w:p>
        </w:tc>
        <w:tc>
          <w:tcPr>
            <w:tcW w:w="9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920" w:type="dxa"/>
            <w:vAlign w:val="bottom"/>
            <w:vMerge w:val="continue"/>
          </w:tcPr>
          <w:p>
            <w:pPr>
              <w:spacing w:after="0"/>
              <w:rPr>
                <w:sz w:val="12"/>
                <w:szCs w:val="12"/>
                <w:color w:val="auto"/>
              </w:rPr>
            </w:pPr>
          </w:p>
        </w:tc>
        <w:tc>
          <w:tcPr>
            <w:tcW w:w="3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94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92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9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3,288 (See Item 4 herein)</w:t>
      </w:r>
    </w:p>
    <w:p>
      <w:pPr>
        <w:spacing w:after="0" w:line="36" w:lineRule="exact"/>
        <w:rPr>
          <w:sz w:val="20"/>
          <w:szCs w:val="20"/>
          <w:color w:val="auto"/>
        </w:rPr>
      </w:pPr>
    </w:p>
    <w:p>
      <w:pPr>
        <w:ind w:left="660" w:right="5460" w:hanging="417"/>
        <w:spacing w:after="0" w:line="406" w:lineRule="auto"/>
        <w:tabs>
          <w:tab w:leader="none" w:pos="65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3,288 (See Item 4 herein)</w:t>
      </w:r>
    </w:p>
    <w:p>
      <w:pPr>
        <w:spacing w:after="0" w:line="1" w:lineRule="exact"/>
        <w:rPr>
          <w:rFonts w:ascii="Times New Roman" w:cs="Times New Roman" w:eastAsia="Times New Roman" w:hAnsi="Times New Roman"/>
          <w:sz w:val="18"/>
          <w:szCs w:val="18"/>
          <w:color w:val="auto"/>
        </w:rPr>
      </w:pPr>
    </w:p>
    <w:p>
      <w:pPr>
        <w:ind w:left="660" w:hanging="507"/>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223"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0" w:right="6460" w:hanging="507"/>
        <w:spacing w:after="0" w:line="400"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0.03% (See Item 4 herein)</w:t>
      </w:r>
    </w:p>
    <w:p>
      <w:pPr>
        <w:ind w:left="640" w:hanging="487"/>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ectPr>
          <w:pgSz w:w="11900" w:h="16838" w:orient="portrait"/>
          <w:cols w:equalWidth="0" w:num="1">
            <w:col w:w="10900"/>
          </w:cols>
          <w:pgMar w:left="440" w:top="270" w:right="5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1.</w:t>
      </w:r>
    </w:p>
    <w:p>
      <w:pPr>
        <w:spacing w:after="0" w:line="31" w:lineRule="exact"/>
        <w:rPr>
          <w:sz w:val="20"/>
          <w:szCs w:val="20"/>
          <w:color w:val="auto"/>
        </w:rPr>
      </w:pPr>
    </w:p>
    <w:p>
      <w:pPr>
        <w:ind w:left="1420" w:hanging="439"/>
        <w:spacing w:after="0"/>
        <w:tabs>
          <w:tab w:leader="none" w:pos="14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w:t>
      </w:r>
    </w:p>
    <w:p>
      <w:pPr>
        <w:spacing w:after="0" w:line="9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WalkMe Ltd.</w:t>
      </w:r>
    </w:p>
    <w:p>
      <w:pPr>
        <w:spacing w:after="0" w:line="27" w:lineRule="exact"/>
        <w:rPr>
          <w:sz w:val="20"/>
          <w:szCs w:val="20"/>
          <w:color w:val="auto"/>
        </w:rPr>
      </w:pPr>
    </w:p>
    <w:p>
      <w:pPr>
        <w:ind w:left="1980" w:right="6120" w:hanging="999"/>
        <w:spacing w:after="0" w:line="365" w:lineRule="auto"/>
        <w:tabs>
          <w:tab w:leader="none" w:pos="14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 1 Walter Moses Street</w:t>
      </w:r>
    </w:p>
    <w:p>
      <w:pPr>
        <w:ind w:left="1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 Aviv, 6789903, Israel</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31" w:lineRule="exact"/>
        <w:rPr>
          <w:sz w:val="20"/>
          <w:szCs w:val="20"/>
          <w:color w:val="auto"/>
        </w:rPr>
      </w:pPr>
    </w:p>
    <w:p>
      <w:pPr>
        <w:ind w:left="1420" w:hanging="439"/>
        <w:spacing w:after="0"/>
        <w:tabs>
          <w:tab w:leader="none" w:pos="14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Filing</w:t>
      </w:r>
    </w:p>
    <w:p>
      <w:pPr>
        <w:spacing w:after="0" w:line="99" w:lineRule="exact"/>
        <w:rPr>
          <w:sz w:val="20"/>
          <w:szCs w:val="20"/>
          <w:color w:val="auto"/>
        </w:rPr>
      </w:pPr>
    </w:p>
    <w:p>
      <w:pPr>
        <w:ind w:left="1980" w:right="240"/>
        <w:spacing w:after="0" w:line="282" w:lineRule="auto"/>
        <w:rPr>
          <w:sz w:val="20"/>
          <w:szCs w:val="20"/>
          <w:color w:val="auto"/>
        </w:rPr>
      </w:pPr>
      <w:r>
        <w:rPr>
          <w:rFonts w:ascii="Times New Roman" w:cs="Times New Roman" w:eastAsia="Times New Roman" w:hAnsi="Times New Roman"/>
          <w:sz w:val="18"/>
          <w:szCs w:val="18"/>
          <w:color w:val="auto"/>
        </w:rPr>
        <w:t>Scale Venture Management IV, LLC; Scale Venture Partners IV, L.P.; Scale Management, LLC; Rory O’ Driscoll; Stacey Bishop; Andrew Vitus; Ariel Tseitlin and Alexander Niehenke</w:t>
      </w:r>
    </w:p>
    <w:p>
      <w:pPr>
        <w:spacing w:after="0" w:line="67" w:lineRule="exact"/>
        <w:rPr>
          <w:sz w:val="20"/>
          <w:szCs w:val="20"/>
          <w:color w:val="auto"/>
        </w:rPr>
      </w:pPr>
    </w:p>
    <w:p>
      <w:pPr>
        <w:ind w:left="1420" w:hanging="439"/>
        <w:spacing w:after="0"/>
        <w:tabs>
          <w:tab w:leader="none" w:pos="14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Principal Business Office or, if none, Residence</w:t>
      </w:r>
    </w:p>
    <w:p>
      <w:pPr>
        <w:spacing w:after="0" w:line="13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Scale Venture Management IV, LLC: 950 Tower Lane, Suite 1150, Foster City, CA 94404</w:t>
      </w:r>
    </w:p>
    <w:p>
      <w:pPr>
        <w:spacing w:after="0" w:line="2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Scale Venture Partners IV, L.P.: 950 Tower Lane, Suite 1150, Foster City, CA 94404</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Scale Management, LLC: 950 Tower Lane, Suite 1150, Foster City, CA 94404</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Rory O’Driscoll: 950 Tower Lane, Suite 1150, Foster City, CA 94404</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Stacey Bishop: 950 Tower Lane, Suite 1150, Foster City, CA 94404</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Andrew Vitus: 950 Tower Lane, Suite 1150, Foster City, CA 94404</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Ariel Tseitlin: 950 Tower Lane, Suite 1150, Foster City, CA 94404</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Alexander Niehenke: 950 Tower Lane, Suite 1150, Foster City, CA 94404</w:t>
      </w:r>
    </w:p>
    <w:p>
      <w:pPr>
        <w:spacing w:after="0" w:line="112" w:lineRule="exact"/>
        <w:rPr>
          <w:sz w:val="20"/>
          <w:szCs w:val="20"/>
          <w:color w:val="auto"/>
        </w:rPr>
      </w:pPr>
    </w:p>
    <w:p>
      <w:pPr>
        <w:ind w:left="1420" w:hanging="439"/>
        <w:spacing w:after="0"/>
        <w:tabs>
          <w:tab w:leader="none" w:pos="14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w:t>
      </w:r>
    </w:p>
    <w:p>
      <w:pPr>
        <w:spacing w:after="0" w:line="11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7"/>
          <w:szCs w:val="17"/>
          <w:color w:val="auto"/>
        </w:rPr>
        <w:t>Scale Venture Management IV, LLC, Scale Venture Partners IV, L.P. and Scale Management, LLC are organized in Delaware.</w:t>
      </w:r>
    </w:p>
    <w:p>
      <w:pPr>
        <w:spacing w:after="0" w:line="3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Each of Rory O’Driscoll, Stacey Bishop, Andrew Vitus, Ariel Tseitlin and Alexander Niehenke are US citizens.</w:t>
      </w:r>
    </w:p>
    <w:p>
      <w:pPr>
        <w:spacing w:after="0" w:line="112" w:lineRule="exact"/>
        <w:rPr>
          <w:sz w:val="20"/>
          <w:szCs w:val="20"/>
          <w:color w:val="auto"/>
        </w:rPr>
      </w:pPr>
    </w:p>
    <w:p>
      <w:pPr>
        <w:ind w:left="1980" w:right="7620" w:hanging="999"/>
        <w:spacing w:after="0" w:line="406" w:lineRule="auto"/>
        <w:tabs>
          <w:tab w:leader="none" w:pos="1415"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Title of Class of Securities Ordinary Shares</w:t>
      </w:r>
    </w:p>
    <w:p>
      <w:pPr>
        <w:ind w:left="1980" w:right="8080" w:hanging="999"/>
        <w:spacing w:after="0" w:line="445" w:lineRule="auto"/>
        <w:tabs>
          <w:tab w:leader="none" w:pos="1415"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CUSIP Number M97628107</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If this statement is filed pursuant to §§240.13d-1(b), or 240.13d-2(b) or (c), check whether the person filing is a:</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ectPr>
          <w:pgSz w:w="11900" w:h="16838" w:orient="portrait"/>
          <w:cols w:equalWidth="0" w:num="1">
            <w:col w:w="10940"/>
          </w:cols>
          <w:pgMar w:left="440" w:top="266" w:right="51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w:t>
            </w:r>
          </w:p>
        </w:tc>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Amount Beneficially Owned:</w:t>
            </w:r>
          </w:p>
        </w:tc>
        <w:tc>
          <w:tcPr>
            <w:tcW w:w="3440" w:type="dxa"/>
            <w:vAlign w:val="bottom"/>
            <w:shd w:val="clear" w:color="auto" w:fill="CCEEFF"/>
          </w:tcPr>
          <w:p>
            <w:pPr>
              <w:spacing w:after="0"/>
              <w:rPr>
                <w:sz w:val="18"/>
                <w:szCs w:val="18"/>
                <w:color w:val="auto"/>
              </w:rPr>
            </w:pPr>
          </w:p>
        </w:tc>
      </w:tr>
      <w:tr>
        <w:trPr>
          <w:trHeight w:val="324"/>
        </w:trPr>
        <w:tc>
          <w:tcPr>
            <w:tcW w:w="320" w:type="dxa"/>
            <w:vAlign w:val="bottom"/>
          </w:tcPr>
          <w:p>
            <w:pPr>
              <w:spacing w:after="0"/>
              <w:rPr>
                <w:sz w:val="24"/>
                <w:szCs w:val="24"/>
                <w:color w:val="auto"/>
              </w:rPr>
            </w:pPr>
          </w:p>
        </w:tc>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Scale Venture Management IV, LLC</w:t>
            </w:r>
          </w:p>
        </w:tc>
        <w:tc>
          <w:tcPr>
            <w:tcW w:w="34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9,429,021(1)</w:t>
            </w:r>
          </w:p>
        </w:tc>
      </w:tr>
      <w:tr>
        <w:trPr>
          <w:trHeight w:val="216"/>
        </w:trPr>
        <w:tc>
          <w:tcPr>
            <w:tcW w:w="320" w:type="dxa"/>
            <w:vAlign w:val="bottom"/>
            <w:shd w:val="clear" w:color="auto" w:fill="CCEEFF"/>
          </w:tcPr>
          <w:p>
            <w:pPr>
              <w:spacing w:after="0"/>
              <w:rPr>
                <w:sz w:val="18"/>
                <w:szCs w:val="18"/>
                <w:color w:val="auto"/>
              </w:rPr>
            </w:pPr>
          </w:p>
        </w:tc>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Scale Venture Partners IV, L.P.</w:t>
            </w:r>
          </w:p>
        </w:tc>
        <w:tc>
          <w:tcPr>
            <w:tcW w:w="34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9,429,021(1)</w:t>
            </w:r>
          </w:p>
        </w:tc>
      </w:tr>
      <w:tr>
        <w:trPr>
          <w:trHeight w:val="216"/>
        </w:trPr>
        <w:tc>
          <w:tcPr>
            <w:tcW w:w="320" w:type="dxa"/>
            <w:vAlign w:val="bottom"/>
          </w:tcPr>
          <w:p>
            <w:pPr>
              <w:spacing w:after="0"/>
              <w:rPr>
                <w:sz w:val="18"/>
                <w:szCs w:val="18"/>
                <w:color w:val="auto"/>
              </w:rPr>
            </w:pPr>
          </w:p>
        </w:tc>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Scale Management, LLC</w:t>
            </w:r>
          </w:p>
        </w:tc>
        <w:tc>
          <w:tcPr>
            <w:tcW w:w="34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3,288(2)</w:t>
            </w:r>
          </w:p>
        </w:tc>
      </w:tr>
      <w:tr>
        <w:trPr>
          <w:trHeight w:val="216"/>
        </w:trPr>
        <w:tc>
          <w:tcPr>
            <w:tcW w:w="320" w:type="dxa"/>
            <w:vAlign w:val="bottom"/>
            <w:shd w:val="clear" w:color="auto" w:fill="CCEEFF"/>
          </w:tcPr>
          <w:p>
            <w:pPr>
              <w:spacing w:after="0"/>
              <w:rPr>
                <w:sz w:val="18"/>
                <w:szCs w:val="18"/>
                <w:color w:val="auto"/>
              </w:rPr>
            </w:pPr>
          </w:p>
        </w:tc>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Rory O’Driscoll</w:t>
            </w:r>
          </w:p>
        </w:tc>
        <w:tc>
          <w:tcPr>
            <w:tcW w:w="3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9,438,516(1)(2)(3)</w:t>
            </w:r>
          </w:p>
        </w:tc>
      </w:tr>
      <w:tr>
        <w:trPr>
          <w:trHeight w:val="216"/>
        </w:trPr>
        <w:tc>
          <w:tcPr>
            <w:tcW w:w="320" w:type="dxa"/>
            <w:vAlign w:val="bottom"/>
          </w:tcPr>
          <w:p>
            <w:pPr>
              <w:spacing w:after="0"/>
              <w:rPr>
                <w:sz w:val="18"/>
                <w:szCs w:val="18"/>
                <w:color w:val="auto"/>
              </w:rPr>
            </w:pPr>
          </w:p>
        </w:tc>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Stacey Bishop</w:t>
            </w:r>
          </w:p>
        </w:tc>
        <w:tc>
          <w:tcPr>
            <w:tcW w:w="3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9,432,309(1)(2)</w:t>
            </w:r>
          </w:p>
        </w:tc>
      </w:tr>
      <w:tr>
        <w:trPr>
          <w:trHeight w:val="216"/>
        </w:trPr>
        <w:tc>
          <w:tcPr>
            <w:tcW w:w="320" w:type="dxa"/>
            <w:vAlign w:val="bottom"/>
            <w:shd w:val="clear" w:color="auto" w:fill="CCEEFF"/>
          </w:tcPr>
          <w:p>
            <w:pPr>
              <w:spacing w:after="0"/>
              <w:rPr>
                <w:sz w:val="18"/>
                <w:szCs w:val="18"/>
                <w:color w:val="auto"/>
              </w:rPr>
            </w:pPr>
          </w:p>
        </w:tc>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Andrew Vitus</w:t>
            </w:r>
          </w:p>
        </w:tc>
        <w:tc>
          <w:tcPr>
            <w:tcW w:w="34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9,432,309(1)(2)</w:t>
            </w:r>
          </w:p>
        </w:tc>
      </w:tr>
      <w:tr>
        <w:trPr>
          <w:trHeight w:val="216"/>
        </w:trPr>
        <w:tc>
          <w:tcPr>
            <w:tcW w:w="320" w:type="dxa"/>
            <w:vAlign w:val="bottom"/>
          </w:tcPr>
          <w:p>
            <w:pPr>
              <w:spacing w:after="0"/>
              <w:rPr>
                <w:sz w:val="18"/>
                <w:szCs w:val="18"/>
                <w:color w:val="auto"/>
              </w:rPr>
            </w:pPr>
          </w:p>
        </w:tc>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Ariel Tseitlin</w:t>
            </w:r>
          </w:p>
        </w:tc>
        <w:tc>
          <w:tcPr>
            <w:tcW w:w="34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3,288(2)</w:t>
            </w:r>
          </w:p>
        </w:tc>
      </w:tr>
      <w:tr>
        <w:trPr>
          <w:trHeight w:val="216"/>
        </w:trPr>
        <w:tc>
          <w:tcPr>
            <w:tcW w:w="320" w:type="dxa"/>
            <w:vAlign w:val="bottom"/>
            <w:shd w:val="clear" w:color="auto" w:fill="CCEEFF"/>
          </w:tcPr>
          <w:p>
            <w:pPr>
              <w:spacing w:after="0"/>
              <w:rPr>
                <w:sz w:val="18"/>
                <w:szCs w:val="18"/>
                <w:color w:val="auto"/>
              </w:rPr>
            </w:pPr>
          </w:p>
        </w:tc>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Alexander Niehenke</w:t>
            </w:r>
          </w:p>
        </w:tc>
        <w:tc>
          <w:tcPr>
            <w:tcW w:w="34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3,288(2)</w:t>
            </w:r>
          </w:p>
        </w:tc>
      </w:tr>
      <w:tr>
        <w:trPr>
          <w:trHeight w:val="32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Percent of Class:</w:t>
            </w:r>
          </w:p>
        </w:tc>
        <w:tc>
          <w:tcPr>
            <w:tcW w:w="3440" w:type="dxa"/>
            <w:vAlign w:val="bottom"/>
          </w:tcPr>
          <w:p>
            <w:pPr>
              <w:spacing w:after="0"/>
              <w:rPr>
                <w:sz w:val="24"/>
                <w:szCs w:val="24"/>
                <w:color w:val="auto"/>
              </w:rPr>
            </w:pPr>
          </w:p>
        </w:tc>
      </w:tr>
      <w:tr>
        <w:trPr>
          <w:trHeight w:val="108"/>
        </w:trPr>
        <w:tc>
          <w:tcPr>
            <w:tcW w:w="320" w:type="dxa"/>
            <w:vAlign w:val="bottom"/>
          </w:tcPr>
          <w:p>
            <w:pPr>
              <w:spacing w:after="0"/>
              <w:rPr>
                <w:sz w:val="9"/>
                <w:szCs w:val="9"/>
                <w:color w:val="auto"/>
              </w:rPr>
            </w:pPr>
          </w:p>
        </w:tc>
        <w:tc>
          <w:tcPr>
            <w:tcW w:w="6260" w:type="dxa"/>
            <w:vAlign w:val="bottom"/>
          </w:tcPr>
          <w:p>
            <w:pPr>
              <w:spacing w:after="0"/>
              <w:rPr>
                <w:sz w:val="9"/>
                <w:szCs w:val="9"/>
                <w:color w:val="auto"/>
              </w:rPr>
            </w:pPr>
          </w:p>
        </w:tc>
        <w:tc>
          <w:tcPr>
            <w:tcW w:w="3440" w:type="dxa"/>
            <w:vAlign w:val="bottom"/>
          </w:tcPr>
          <w:p>
            <w:pPr>
              <w:spacing w:after="0"/>
              <w:rPr>
                <w:sz w:val="9"/>
                <w:szCs w:val="9"/>
                <w:color w:val="auto"/>
              </w:rPr>
            </w:pPr>
          </w:p>
        </w:tc>
      </w:tr>
      <w:tr>
        <w:trPr>
          <w:trHeight w:val="216"/>
        </w:trPr>
        <w:tc>
          <w:tcPr>
            <w:tcW w:w="320" w:type="dxa"/>
            <w:vAlign w:val="bottom"/>
            <w:shd w:val="clear" w:color="auto" w:fill="CCEEFF"/>
          </w:tcPr>
          <w:p>
            <w:pPr>
              <w:spacing w:after="0"/>
              <w:rPr>
                <w:sz w:val="18"/>
                <w:szCs w:val="18"/>
                <w:color w:val="auto"/>
              </w:rPr>
            </w:pPr>
          </w:p>
        </w:tc>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Scale Venture Management IV, LLC</w:t>
            </w:r>
          </w:p>
        </w:tc>
        <w:tc>
          <w:tcPr>
            <w:tcW w:w="3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10.87%(4)</w:t>
            </w:r>
          </w:p>
        </w:tc>
      </w:tr>
      <w:tr>
        <w:trPr>
          <w:trHeight w:val="216"/>
        </w:trPr>
        <w:tc>
          <w:tcPr>
            <w:tcW w:w="320" w:type="dxa"/>
            <w:vAlign w:val="bottom"/>
          </w:tcPr>
          <w:p>
            <w:pPr>
              <w:spacing w:after="0"/>
              <w:rPr>
                <w:sz w:val="18"/>
                <w:szCs w:val="18"/>
                <w:color w:val="auto"/>
              </w:rPr>
            </w:pPr>
          </w:p>
        </w:tc>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Scale Venture Partners IV, L.P.</w:t>
            </w:r>
          </w:p>
        </w:tc>
        <w:tc>
          <w:tcPr>
            <w:tcW w:w="3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10.87%(4)</w:t>
            </w:r>
          </w:p>
        </w:tc>
      </w:tr>
      <w:tr>
        <w:trPr>
          <w:trHeight w:val="216"/>
        </w:trPr>
        <w:tc>
          <w:tcPr>
            <w:tcW w:w="320" w:type="dxa"/>
            <w:vAlign w:val="bottom"/>
            <w:shd w:val="clear" w:color="auto" w:fill="CCEEFF"/>
          </w:tcPr>
          <w:p>
            <w:pPr>
              <w:spacing w:after="0"/>
              <w:rPr>
                <w:sz w:val="18"/>
                <w:szCs w:val="18"/>
                <w:color w:val="auto"/>
              </w:rPr>
            </w:pPr>
          </w:p>
        </w:tc>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Scale Management, LLC</w:t>
            </w:r>
          </w:p>
        </w:tc>
        <w:tc>
          <w:tcPr>
            <w:tcW w:w="3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0.03%(4)</w:t>
            </w:r>
          </w:p>
        </w:tc>
      </w:tr>
      <w:tr>
        <w:trPr>
          <w:trHeight w:val="216"/>
        </w:trPr>
        <w:tc>
          <w:tcPr>
            <w:tcW w:w="320" w:type="dxa"/>
            <w:vAlign w:val="bottom"/>
          </w:tcPr>
          <w:p>
            <w:pPr>
              <w:spacing w:after="0"/>
              <w:rPr>
                <w:sz w:val="18"/>
                <w:szCs w:val="18"/>
                <w:color w:val="auto"/>
              </w:rPr>
            </w:pPr>
          </w:p>
        </w:tc>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Rory O’Driscoll</w:t>
            </w:r>
          </w:p>
        </w:tc>
        <w:tc>
          <w:tcPr>
            <w:tcW w:w="3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10.88%(4)</w:t>
            </w:r>
          </w:p>
        </w:tc>
      </w:tr>
      <w:tr>
        <w:trPr>
          <w:trHeight w:val="216"/>
        </w:trPr>
        <w:tc>
          <w:tcPr>
            <w:tcW w:w="320" w:type="dxa"/>
            <w:vAlign w:val="bottom"/>
            <w:shd w:val="clear" w:color="auto" w:fill="CCEEFF"/>
          </w:tcPr>
          <w:p>
            <w:pPr>
              <w:spacing w:after="0"/>
              <w:rPr>
                <w:sz w:val="18"/>
                <w:szCs w:val="18"/>
                <w:color w:val="auto"/>
              </w:rPr>
            </w:pPr>
          </w:p>
        </w:tc>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Stacey Bishop</w:t>
            </w:r>
          </w:p>
        </w:tc>
        <w:tc>
          <w:tcPr>
            <w:tcW w:w="3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10.87%(4)</w:t>
            </w:r>
          </w:p>
        </w:tc>
      </w:tr>
      <w:tr>
        <w:trPr>
          <w:trHeight w:val="216"/>
        </w:trPr>
        <w:tc>
          <w:tcPr>
            <w:tcW w:w="320" w:type="dxa"/>
            <w:vAlign w:val="bottom"/>
          </w:tcPr>
          <w:p>
            <w:pPr>
              <w:spacing w:after="0"/>
              <w:rPr>
                <w:sz w:val="18"/>
                <w:szCs w:val="18"/>
                <w:color w:val="auto"/>
              </w:rPr>
            </w:pPr>
          </w:p>
        </w:tc>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Andrew Vitus</w:t>
            </w:r>
          </w:p>
        </w:tc>
        <w:tc>
          <w:tcPr>
            <w:tcW w:w="3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10.87%(4)</w:t>
            </w:r>
          </w:p>
        </w:tc>
      </w:tr>
      <w:tr>
        <w:trPr>
          <w:trHeight w:val="216"/>
        </w:trPr>
        <w:tc>
          <w:tcPr>
            <w:tcW w:w="320" w:type="dxa"/>
            <w:vAlign w:val="bottom"/>
            <w:shd w:val="clear" w:color="auto" w:fill="CCEEFF"/>
          </w:tcPr>
          <w:p>
            <w:pPr>
              <w:spacing w:after="0"/>
              <w:rPr>
                <w:sz w:val="18"/>
                <w:szCs w:val="18"/>
                <w:color w:val="auto"/>
              </w:rPr>
            </w:pPr>
          </w:p>
        </w:tc>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Ariel Tseitlin</w:t>
            </w:r>
          </w:p>
        </w:tc>
        <w:tc>
          <w:tcPr>
            <w:tcW w:w="3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0.03%(4)</w:t>
            </w:r>
          </w:p>
        </w:tc>
      </w:tr>
      <w:tr>
        <w:trPr>
          <w:trHeight w:val="234"/>
        </w:trPr>
        <w:tc>
          <w:tcPr>
            <w:tcW w:w="320" w:type="dxa"/>
            <w:vAlign w:val="bottom"/>
          </w:tcPr>
          <w:p>
            <w:pPr>
              <w:spacing w:after="0"/>
              <w:rPr>
                <w:sz w:val="20"/>
                <w:szCs w:val="20"/>
                <w:color w:val="auto"/>
              </w:rPr>
            </w:pPr>
          </w:p>
        </w:tc>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Alexander Niehenke</w:t>
            </w:r>
          </w:p>
        </w:tc>
        <w:tc>
          <w:tcPr>
            <w:tcW w:w="3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0.03%(4)</w:t>
            </w:r>
          </w:p>
        </w:tc>
      </w:tr>
      <w:tr>
        <w:trPr>
          <w:trHeight w:val="90"/>
        </w:trPr>
        <w:tc>
          <w:tcPr>
            <w:tcW w:w="320" w:type="dxa"/>
            <w:vAlign w:val="bottom"/>
          </w:tcPr>
          <w:p>
            <w:pPr>
              <w:spacing w:after="0"/>
              <w:rPr>
                <w:sz w:val="7"/>
                <w:szCs w:val="7"/>
                <w:color w:val="auto"/>
              </w:rPr>
            </w:pPr>
          </w:p>
        </w:tc>
        <w:tc>
          <w:tcPr>
            <w:tcW w:w="6260" w:type="dxa"/>
            <w:vAlign w:val="bottom"/>
          </w:tcPr>
          <w:p>
            <w:pPr>
              <w:spacing w:after="0"/>
              <w:rPr>
                <w:sz w:val="7"/>
                <w:szCs w:val="7"/>
                <w:color w:val="auto"/>
              </w:rPr>
            </w:pPr>
          </w:p>
        </w:tc>
        <w:tc>
          <w:tcPr>
            <w:tcW w:w="3440" w:type="dxa"/>
            <w:vAlign w:val="bottom"/>
          </w:tcPr>
          <w:p>
            <w:pPr>
              <w:spacing w:after="0"/>
              <w:rPr>
                <w:sz w:val="7"/>
                <w:szCs w:val="7"/>
                <w:color w:val="auto"/>
              </w:rPr>
            </w:pPr>
          </w:p>
        </w:tc>
      </w:tr>
      <w:tr>
        <w:trPr>
          <w:trHeight w:val="216"/>
        </w:trPr>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w:t>
            </w:r>
          </w:p>
        </w:tc>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Number of shares as to which the person has:</w:t>
            </w:r>
          </w:p>
        </w:tc>
        <w:tc>
          <w:tcPr>
            <w:tcW w:w="3440" w:type="dxa"/>
            <w:vAlign w:val="bottom"/>
            <w:shd w:val="clear" w:color="auto" w:fill="CCEEFF"/>
          </w:tcPr>
          <w:p>
            <w:pPr>
              <w:spacing w:after="0"/>
              <w:rPr>
                <w:sz w:val="18"/>
                <w:szCs w:val="18"/>
                <w:color w:val="auto"/>
              </w:rPr>
            </w:pPr>
          </w:p>
        </w:tc>
      </w:tr>
      <w:tr>
        <w:trPr>
          <w:trHeight w:val="324"/>
        </w:trPr>
        <w:tc>
          <w:tcPr>
            <w:tcW w:w="320" w:type="dxa"/>
            <w:vAlign w:val="bottom"/>
          </w:tcPr>
          <w:p>
            <w:pPr>
              <w:spacing w:after="0"/>
              <w:rPr>
                <w:sz w:val="24"/>
                <w:szCs w:val="24"/>
                <w:color w:val="auto"/>
              </w:rPr>
            </w:pPr>
          </w:p>
        </w:tc>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   Sole power to vote or to direct the vote:</w:t>
            </w:r>
          </w:p>
        </w:tc>
        <w:tc>
          <w:tcPr>
            <w:tcW w:w="3440" w:type="dxa"/>
            <w:vAlign w:val="bottom"/>
          </w:tcPr>
          <w:p>
            <w:pPr>
              <w:spacing w:after="0"/>
              <w:rPr>
                <w:sz w:val="24"/>
                <w:szCs w:val="24"/>
                <w:color w:val="auto"/>
              </w:rPr>
            </w:pPr>
          </w:p>
        </w:tc>
      </w:tr>
      <w:tr>
        <w:trPr>
          <w:trHeight w:val="216"/>
        </w:trPr>
        <w:tc>
          <w:tcPr>
            <w:tcW w:w="320" w:type="dxa"/>
            <w:vAlign w:val="bottom"/>
            <w:shd w:val="clear" w:color="auto" w:fill="CCEEFF"/>
          </w:tcPr>
          <w:p>
            <w:pPr>
              <w:spacing w:after="0"/>
              <w:rPr>
                <w:sz w:val="18"/>
                <w:szCs w:val="18"/>
                <w:color w:val="auto"/>
              </w:rPr>
            </w:pPr>
          </w:p>
        </w:tc>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Scale Venture Management IV, LLC</w:t>
            </w:r>
          </w:p>
        </w:tc>
        <w:tc>
          <w:tcPr>
            <w:tcW w:w="34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9,429,021(1)</w:t>
            </w:r>
          </w:p>
        </w:tc>
      </w:tr>
      <w:tr>
        <w:trPr>
          <w:trHeight w:val="216"/>
        </w:trPr>
        <w:tc>
          <w:tcPr>
            <w:tcW w:w="320" w:type="dxa"/>
            <w:vAlign w:val="bottom"/>
          </w:tcPr>
          <w:p>
            <w:pPr>
              <w:spacing w:after="0"/>
              <w:rPr>
                <w:sz w:val="18"/>
                <w:szCs w:val="18"/>
                <w:color w:val="auto"/>
              </w:rPr>
            </w:pPr>
          </w:p>
        </w:tc>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Scale Venture Partners IV, L.P.</w:t>
            </w:r>
          </w:p>
        </w:tc>
        <w:tc>
          <w:tcPr>
            <w:tcW w:w="344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20" w:type="dxa"/>
            <w:vAlign w:val="bottom"/>
            <w:shd w:val="clear" w:color="auto" w:fill="CCEEFF"/>
          </w:tcPr>
          <w:p>
            <w:pPr>
              <w:spacing w:after="0"/>
              <w:rPr>
                <w:sz w:val="18"/>
                <w:szCs w:val="18"/>
                <w:color w:val="auto"/>
              </w:rPr>
            </w:pPr>
          </w:p>
        </w:tc>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Scale Management, LLC</w:t>
            </w:r>
          </w:p>
        </w:tc>
        <w:tc>
          <w:tcPr>
            <w:tcW w:w="34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3,288(2)</w:t>
            </w:r>
          </w:p>
        </w:tc>
      </w:tr>
      <w:tr>
        <w:trPr>
          <w:trHeight w:val="216"/>
        </w:trPr>
        <w:tc>
          <w:tcPr>
            <w:tcW w:w="320" w:type="dxa"/>
            <w:vAlign w:val="bottom"/>
          </w:tcPr>
          <w:p>
            <w:pPr>
              <w:spacing w:after="0"/>
              <w:rPr>
                <w:sz w:val="18"/>
                <w:szCs w:val="18"/>
                <w:color w:val="auto"/>
              </w:rPr>
            </w:pPr>
          </w:p>
        </w:tc>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Rory O’Driscoll</w:t>
            </w:r>
          </w:p>
        </w:tc>
        <w:tc>
          <w:tcPr>
            <w:tcW w:w="34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6,207(3)</w:t>
            </w:r>
          </w:p>
        </w:tc>
      </w:tr>
      <w:tr>
        <w:trPr>
          <w:trHeight w:val="216"/>
        </w:trPr>
        <w:tc>
          <w:tcPr>
            <w:tcW w:w="320" w:type="dxa"/>
            <w:vAlign w:val="bottom"/>
            <w:shd w:val="clear" w:color="auto" w:fill="CCEEFF"/>
          </w:tcPr>
          <w:p>
            <w:pPr>
              <w:spacing w:after="0"/>
              <w:rPr>
                <w:sz w:val="18"/>
                <w:szCs w:val="18"/>
                <w:color w:val="auto"/>
              </w:rPr>
            </w:pPr>
          </w:p>
        </w:tc>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Stacey Bishop</w:t>
            </w:r>
          </w:p>
        </w:tc>
        <w:tc>
          <w:tcPr>
            <w:tcW w:w="344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20" w:type="dxa"/>
            <w:vAlign w:val="bottom"/>
          </w:tcPr>
          <w:p>
            <w:pPr>
              <w:spacing w:after="0"/>
              <w:rPr>
                <w:sz w:val="18"/>
                <w:szCs w:val="18"/>
                <w:color w:val="auto"/>
              </w:rPr>
            </w:pPr>
          </w:p>
        </w:tc>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Andrew Vitus</w:t>
            </w:r>
          </w:p>
        </w:tc>
        <w:tc>
          <w:tcPr>
            <w:tcW w:w="344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20" w:type="dxa"/>
            <w:vAlign w:val="bottom"/>
            <w:shd w:val="clear" w:color="auto" w:fill="CCEEFF"/>
          </w:tcPr>
          <w:p>
            <w:pPr>
              <w:spacing w:after="0"/>
              <w:rPr>
                <w:sz w:val="18"/>
                <w:szCs w:val="18"/>
                <w:color w:val="auto"/>
              </w:rPr>
            </w:pPr>
          </w:p>
        </w:tc>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Ariel Tseitlin</w:t>
            </w:r>
          </w:p>
        </w:tc>
        <w:tc>
          <w:tcPr>
            <w:tcW w:w="344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0</w:t>
            </w:r>
          </w:p>
        </w:tc>
      </w:tr>
      <w:tr>
        <w:trPr>
          <w:trHeight w:val="234"/>
        </w:trPr>
        <w:tc>
          <w:tcPr>
            <w:tcW w:w="320" w:type="dxa"/>
            <w:vAlign w:val="bottom"/>
          </w:tcPr>
          <w:p>
            <w:pPr>
              <w:spacing w:after="0"/>
              <w:rPr>
                <w:sz w:val="20"/>
                <w:szCs w:val="20"/>
                <w:color w:val="auto"/>
              </w:rPr>
            </w:pPr>
          </w:p>
        </w:tc>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Alexander Niehenke</w:t>
            </w:r>
          </w:p>
        </w:tc>
        <w:tc>
          <w:tcPr>
            <w:tcW w:w="344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0</w:t>
            </w:r>
          </w:p>
        </w:tc>
      </w:tr>
      <w:tr>
        <w:trPr>
          <w:trHeight w:val="90"/>
        </w:trPr>
        <w:tc>
          <w:tcPr>
            <w:tcW w:w="320" w:type="dxa"/>
            <w:vAlign w:val="bottom"/>
          </w:tcPr>
          <w:p>
            <w:pPr>
              <w:spacing w:after="0"/>
              <w:rPr>
                <w:sz w:val="7"/>
                <w:szCs w:val="7"/>
                <w:color w:val="auto"/>
              </w:rPr>
            </w:pPr>
          </w:p>
        </w:tc>
        <w:tc>
          <w:tcPr>
            <w:tcW w:w="6260" w:type="dxa"/>
            <w:vAlign w:val="bottom"/>
          </w:tcPr>
          <w:p>
            <w:pPr>
              <w:spacing w:after="0"/>
              <w:rPr>
                <w:sz w:val="7"/>
                <w:szCs w:val="7"/>
                <w:color w:val="auto"/>
              </w:rPr>
            </w:pPr>
          </w:p>
        </w:tc>
        <w:tc>
          <w:tcPr>
            <w:tcW w:w="3440" w:type="dxa"/>
            <w:vAlign w:val="bottom"/>
          </w:tcPr>
          <w:p>
            <w:pPr>
              <w:spacing w:after="0"/>
              <w:rPr>
                <w:sz w:val="7"/>
                <w:szCs w:val="7"/>
                <w:color w:val="auto"/>
              </w:rPr>
            </w:pPr>
          </w:p>
        </w:tc>
      </w:tr>
      <w:tr>
        <w:trPr>
          <w:trHeight w:val="216"/>
        </w:trPr>
        <w:tc>
          <w:tcPr>
            <w:tcW w:w="320" w:type="dxa"/>
            <w:vAlign w:val="bottom"/>
            <w:shd w:val="clear" w:color="auto" w:fill="CCEEFF"/>
          </w:tcPr>
          <w:p>
            <w:pPr>
              <w:spacing w:after="0"/>
              <w:rPr>
                <w:sz w:val="18"/>
                <w:szCs w:val="18"/>
                <w:color w:val="auto"/>
              </w:rPr>
            </w:pPr>
          </w:p>
        </w:tc>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(ii)   Shared power to vote or to direct the vote:</w:t>
            </w:r>
          </w:p>
        </w:tc>
        <w:tc>
          <w:tcPr>
            <w:tcW w:w="3440" w:type="dxa"/>
            <w:vAlign w:val="bottom"/>
            <w:shd w:val="clear" w:color="auto" w:fill="CCEEFF"/>
          </w:tcPr>
          <w:p>
            <w:pPr>
              <w:spacing w:after="0"/>
              <w:rPr>
                <w:sz w:val="18"/>
                <w:szCs w:val="18"/>
                <w:color w:val="auto"/>
              </w:rPr>
            </w:pPr>
          </w:p>
        </w:tc>
      </w:tr>
      <w:tr>
        <w:trPr>
          <w:trHeight w:val="324"/>
        </w:trPr>
        <w:tc>
          <w:tcPr>
            <w:tcW w:w="320" w:type="dxa"/>
            <w:vAlign w:val="bottom"/>
          </w:tcPr>
          <w:p>
            <w:pPr>
              <w:spacing w:after="0"/>
              <w:rPr>
                <w:sz w:val="24"/>
                <w:szCs w:val="24"/>
                <w:color w:val="auto"/>
              </w:rPr>
            </w:pPr>
          </w:p>
        </w:tc>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Scale Venture Management IV, LLC</w:t>
            </w:r>
          </w:p>
        </w:tc>
        <w:tc>
          <w:tcPr>
            <w:tcW w:w="344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20" w:type="dxa"/>
            <w:vAlign w:val="bottom"/>
            <w:shd w:val="clear" w:color="auto" w:fill="CCEEFF"/>
          </w:tcPr>
          <w:p>
            <w:pPr>
              <w:spacing w:after="0"/>
              <w:rPr>
                <w:sz w:val="18"/>
                <w:szCs w:val="18"/>
                <w:color w:val="auto"/>
              </w:rPr>
            </w:pPr>
          </w:p>
        </w:tc>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Scale Venture Partners IV, L.P.</w:t>
            </w:r>
          </w:p>
        </w:tc>
        <w:tc>
          <w:tcPr>
            <w:tcW w:w="34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9,429,021(1)</w:t>
            </w:r>
          </w:p>
        </w:tc>
      </w:tr>
      <w:tr>
        <w:trPr>
          <w:trHeight w:val="216"/>
        </w:trPr>
        <w:tc>
          <w:tcPr>
            <w:tcW w:w="320" w:type="dxa"/>
            <w:vAlign w:val="bottom"/>
          </w:tcPr>
          <w:p>
            <w:pPr>
              <w:spacing w:after="0"/>
              <w:rPr>
                <w:sz w:val="18"/>
                <w:szCs w:val="18"/>
                <w:color w:val="auto"/>
              </w:rPr>
            </w:pPr>
          </w:p>
        </w:tc>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Scale Management, LLC</w:t>
            </w:r>
          </w:p>
        </w:tc>
        <w:tc>
          <w:tcPr>
            <w:tcW w:w="344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20" w:type="dxa"/>
            <w:vAlign w:val="bottom"/>
            <w:shd w:val="clear" w:color="auto" w:fill="CCEEFF"/>
          </w:tcPr>
          <w:p>
            <w:pPr>
              <w:spacing w:after="0"/>
              <w:rPr>
                <w:sz w:val="18"/>
                <w:szCs w:val="18"/>
                <w:color w:val="auto"/>
              </w:rPr>
            </w:pPr>
          </w:p>
        </w:tc>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Rory O’Driscoll</w:t>
            </w:r>
          </w:p>
        </w:tc>
        <w:tc>
          <w:tcPr>
            <w:tcW w:w="34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9,432,309(1)(2)</w:t>
            </w:r>
          </w:p>
        </w:tc>
      </w:tr>
      <w:tr>
        <w:trPr>
          <w:trHeight w:val="216"/>
        </w:trPr>
        <w:tc>
          <w:tcPr>
            <w:tcW w:w="320" w:type="dxa"/>
            <w:vAlign w:val="bottom"/>
          </w:tcPr>
          <w:p>
            <w:pPr>
              <w:spacing w:after="0"/>
              <w:rPr>
                <w:sz w:val="18"/>
                <w:szCs w:val="18"/>
                <w:color w:val="auto"/>
              </w:rPr>
            </w:pPr>
          </w:p>
        </w:tc>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Stacey Bishop</w:t>
            </w:r>
          </w:p>
        </w:tc>
        <w:tc>
          <w:tcPr>
            <w:tcW w:w="3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9,432,309(1)(2)</w:t>
            </w:r>
          </w:p>
        </w:tc>
      </w:tr>
      <w:tr>
        <w:trPr>
          <w:trHeight w:val="216"/>
        </w:trPr>
        <w:tc>
          <w:tcPr>
            <w:tcW w:w="320" w:type="dxa"/>
            <w:vAlign w:val="bottom"/>
            <w:shd w:val="clear" w:color="auto" w:fill="CCEEFF"/>
          </w:tcPr>
          <w:p>
            <w:pPr>
              <w:spacing w:after="0"/>
              <w:rPr>
                <w:sz w:val="18"/>
                <w:szCs w:val="18"/>
                <w:color w:val="auto"/>
              </w:rPr>
            </w:pPr>
          </w:p>
        </w:tc>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Andrew Vitus</w:t>
            </w:r>
          </w:p>
        </w:tc>
        <w:tc>
          <w:tcPr>
            <w:tcW w:w="34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9,432,309(1)(2)</w:t>
            </w:r>
          </w:p>
        </w:tc>
      </w:tr>
      <w:tr>
        <w:trPr>
          <w:trHeight w:val="216"/>
        </w:trPr>
        <w:tc>
          <w:tcPr>
            <w:tcW w:w="320" w:type="dxa"/>
            <w:vAlign w:val="bottom"/>
          </w:tcPr>
          <w:p>
            <w:pPr>
              <w:spacing w:after="0"/>
              <w:rPr>
                <w:sz w:val="18"/>
                <w:szCs w:val="18"/>
                <w:color w:val="auto"/>
              </w:rPr>
            </w:pPr>
          </w:p>
        </w:tc>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Ariel Tseitlin</w:t>
            </w:r>
          </w:p>
        </w:tc>
        <w:tc>
          <w:tcPr>
            <w:tcW w:w="34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3,288(2)</w:t>
            </w:r>
          </w:p>
        </w:tc>
      </w:tr>
      <w:tr>
        <w:trPr>
          <w:trHeight w:val="216"/>
        </w:trPr>
        <w:tc>
          <w:tcPr>
            <w:tcW w:w="320" w:type="dxa"/>
            <w:vAlign w:val="bottom"/>
            <w:shd w:val="clear" w:color="auto" w:fill="CCEEFF"/>
          </w:tcPr>
          <w:p>
            <w:pPr>
              <w:spacing w:after="0"/>
              <w:rPr>
                <w:sz w:val="18"/>
                <w:szCs w:val="18"/>
                <w:color w:val="auto"/>
              </w:rPr>
            </w:pPr>
          </w:p>
        </w:tc>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Alexander Niehenke</w:t>
            </w:r>
          </w:p>
        </w:tc>
        <w:tc>
          <w:tcPr>
            <w:tcW w:w="34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3,288(2)</w:t>
            </w:r>
          </w:p>
        </w:tc>
      </w:tr>
      <w:tr>
        <w:trPr>
          <w:trHeight w:val="324"/>
        </w:trPr>
        <w:tc>
          <w:tcPr>
            <w:tcW w:w="320" w:type="dxa"/>
            <w:vAlign w:val="bottom"/>
          </w:tcPr>
          <w:p>
            <w:pPr>
              <w:spacing w:after="0"/>
              <w:rPr>
                <w:sz w:val="24"/>
                <w:szCs w:val="24"/>
                <w:color w:val="auto"/>
              </w:rPr>
            </w:pPr>
          </w:p>
        </w:tc>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(iii)  Sole power to dispose or to direct the disposition of:</w:t>
            </w:r>
          </w:p>
        </w:tc>
        <w:tc>
          <w:tcPr>
            <w:tcW w:w="3440" w:type="dxa"/>
            <w:vAlign w:val="bottom"/>
          </w:tcPr>
          <w:p>
            <w:pPr>
              <w:spacing w:after="0"/>
              <w:rPr>
                <w:sz w:val="24"/>
                <w:szCs w:val="24"/>
                <w:color w:val="auto"/>
              </w:rPr>
            </w:pPr>
          </w:p>
        </w:tc>
      </w:tr>
      <w:tr>
        <w:trPr>
          <w:trHeight w:val="108"/>
        </w:trPr>
        <w:tc>
          <w:tcPr>
            <w:tcW w:w="320" w:type="dxa"/>
            <w:vAlign w:val="bottom"/>
          </w:tcPr>
          <w:p>
            <w:pPr>
              <w:spacing w:after="0"/>
              <w:rPr>
                <w:sz w:val="9"/>
                <w:szCs w:val="9"/>
                <w:color w:val="auto"/>
              </w:rPr>
            </w:pPr>
          </w:p>
        </w:tc>
        <w:tc>
          <w:tcPr>
            <w:tcW w:w="6260" w:type="dxa"/>
            <w:vAlign w:val="bottom"/>
          </w:tcPr>
          <w:p>
            <w:pPr>
              <w:spacing w:after="0"/>
              <w:rPr>
                <w:sz w:val="9"/>
                <w:szCs w:val="9"/>
                <w:color w:val="auto"/>
              </w:rPr>
            </w:pPr>
          </w:p>
        </w:tc>
        <w:tc>
          <w:tcPr>
            <w:tcW w:w="3440" w:type="dxa"/>
            <w:vAlign w:val="bottom"/>
          </w:tcPr>
          <w:p>
            <w:pPr>
              <w:spacing w:after="0"/>
              <w:rPr>
                <w:sz w:val="9"/>
                <w:szCs w:val="9"/>
                <w:color w:val="auto"/>
              </w:rPr>
            </w:pPr>
          </w:p>
        </w:tc>
      </w:tr>
      <w:tr>
        <w:trPr>
          <w:trHeight w:val="216"/>
        </w:trPr>
        <w:tc>
          <w:tcPr>
            <w:tcW w:w="320" w:type="dxa"/>
            <w:vAlign w:val="bottom"/>
            <w:shd w:val="clear" w:color="auto" w:fill="CCEEFF"/>
          </w:tcPr>
          <w:p>
            <w:pPr>
              <w:spacing w:after="0"/>
              <w:rPr>
                <w:sz w:val="18"/>
                <w:szCs w:val="18"/>
                <w:color w:val="auto"/>
              </w:rPr>
            </w:pPr>
          </w:p>
        </w:tc>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Scale Venture Management IV, LLC</w:t>
            </w:r>
          </w:p>
        </w:tc>
        <w:tc>
          <w:tcPr>
            <w:tcW w:w="34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9,429,021(1)</w:t>
            </w:r>
          </w:p>
        </w:tc>
      </w:tr>
      <w:tr>
        <w:trPr>
          <w:trHeight w:val="216"/>
        </w:trPr>
        <w:tc>
          <w:tcPr>
            <w:tcW w:w="320" w:type="dxa"/>
            <w:vAlign w:val="bottom"/>
          </w:tcPr>
          <w:p>
            <w:pPr>
              <w:spacing w:after="0"/>
              <w:rPr>
                <w:sz w:val="18"/>
                <w:szCs w:val="18"/>
                <w:color w:val="auto"/>
              </w:rPr>
            </w:pPr>
          </w:p>
        </w:tc>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Scale Venture Partners IV, L.P.</w:t>
            </w:r>
          </w:p>
        </w:tc>
        <w:tc>
          <w:tcPr>
            <w:tcW w:w="344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20" w:type="dxa"/>
            <w:vAlign w:val="bottom"/>
            <w:shd w:val="clear" w:color="auto" w:fill="CCEEFF"/>
          </w:tcPr>
          <w:p>
            <w:pPr>
              <w:spacing w:after="0"/>
              <w:rPr>
                <w:sz w:val="18"/>
                <w:szCs w:val="18"/>
                <w:color w:val="auto"/>
              </w:rPr>
            </w:pPr>
          </w:p>
        </w:tc>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Scale Management, LLC</w:t>
            </w:r>
          </w:p>
        </w:tc>
        <w:tc>
          <w:tcPr>
            <w:tcW w:w="34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3,288(2)</w:t>
            </w:r>
          </w:p>
        </w:tc>
      </w:tr>
      <w:tr>
        <w:trPr>
          <w:trHeight w:val="216"/>
        </w:trPr>
        <w:tc>
          <w:tcPr>
            <w:tcW w:w="320" w:type="dxa"/>
            <w:vAlign w:val="bottom"/>
          </w:tcPr>
          <w:p>
            <w:pPr>
              <w:spacing w:after="0"/>
              <w:rPr>
                <w:sz w:val="18"/>
                <w:szCs w:val="18"/>
                <w:color w:val="auto"/>
              </w:rPr>
            </w:pPr>
          </w:p>
        </w:tc>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Rory O’Driscoll</w:t>
            </w:r>
          </w:p>
        </w:tc>
        <w:tc>
          <w:tcPr>
            <w:tcW w:w="34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6,207(3)</w:t>
            </w:r>
          </w:p>
        </w:tc>
      </w:tr>
      <w:tr>
        <w:trPr>
          <w:trHeight w:val="216"/>
        </w:trPr>
        <w:tc>
          <w:tcPr>
            <w:tcW w:w="320" w:type="dxa"/>
            <w:vAlign w:val="bottom"/>
            <w:shd w:val="clear" w:color="auto" w:fill="CCEEFF"/>
          </w:tcPr>
          <w:p>
            <w:pPr>
              <w:spacing w:after="0"/>
              <w:rPr>
                <w:sz w:val="18"/>
                <w:szCs w:val="18"/>
                <w:color w:val="auto"/>
              </w:rPr>
            </w:pPr>
          </w:p>
        </w:tc>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Stacey Bishop</w:t>
            </w:r>
          </w:p>
        </w:tc>
        <w:tc>
          <w:tcPr>
            <w:tcW w:w="344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20" w:type="dxa"/>
            <w:vAlign w:val="bottom"/>
          </w:tcPr>
          <w:p>
            <w:pPr>
              <w:spacing w:after="0"/>
              <w:rPr>
                <w:sz w:val="18"/>
                <w:szCs w:val="18"/>
                <w:color w:val="auto"/>
              </w:rPr>
            </w:pPr>
          </w:p>
        </w:tc>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Andrew Vitus</w:t>
            </w:r>
          </w:p>
        </w:tc>
        <w:tc>
          <w:tcPr>
            <w:tcW w:w="344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20" w:type="dxa"/>
            <w:vAlign w:val="bottom"/>
            <w:shd w:val="clear" w:color="auto" w:fill="CCEEFF"/>
          </w:tcPr>
          <w:p>
            <w:pPr>
              <w:spacing w:after="0"/>
              <w:rPr>
                <w:sz w:val="18"/>
                <w:szCs w:val="18"/>
                <w:color w:val="auto"/>
              </w:rPr>
            </w:pPr>
          </w:p>
        </w:tc>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Ariel Tseitlin</w:t>
            </w:r>
          </w:p>
        </w:tc>
        <w:tc>
          <w:tcPr>
            <w:tcW w:w="344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0</w:t>
            </w:r>
          </w:p>
        </w:tc>
      </w:tr>
      <w:tr>
        <w:trPr>
          <w:trHeight w:val="234"/>
        </w:trPr>
        <w:tc>
          <w:tcPr>
            <w:tcW w:w="320" w:type="dxa"/>
            <w:vAlign w:val="bottom"/>
          </w:tcPr>
          <w:p>
            <w:pPr>
              <w:spacing w:after="0"/>
              <w:rPr>
                <w:sz w:val="20"/>
                <w:szCs w:val="20"/>
                <w:color w:val="auto"/>
              </w:rPr>
            </w:pPr>
          </w:p>
        </w:tc>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Alexander Niehenke</w:t>
            </w:r>
          </w:p>
        </w:tc>
        <w:tc>
          <w:tcPr>
            <w:tcW w:w="344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0</w:t>
            </w:r>
          </w:p>
        </w:tc>
      </w:tr>
    </w:tbl>
    <w:p>
      <w:pPr>
        <w:jc w:val="right"/>
        <w:ind w:right="590"/>
        <w:spacing w:after="0"/>
        <w:rPr>
          <w:sz w:val="20"/>
          <w:szCs w:val="20"/>
          <w:color w:val="auto"/>
        </w:rPr>
        <w:sectPr>
          <w:pgSz w:w="11900" w:h="16838" w:orient="portrait"/>
          <w:cols w:equalWidth="0" w:num="1">
            <w:col w:w="10020"/>
          </w:cols>
          <w:pgMar w:left="1440" w:top="288"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1" w:name="page12"/>
    <w:bookmarkEnd w:id="11"/>
    <w:tbl>
      <w:tblPr>
        <w:tblLayout w:type="fixed"/>
        <w:tblInd w:w="1004" w:type="dxa"/>
        <w:tblCellMar>
          <w:top w:w="0" w:type="dxa"/>
          <w:left w:w="0" w:type="dxa"/>
          <w:bottom w:w="0" w:type="dxa"/>
          <w:right w:w="0" w:type="dxa"/>
        </w:tblCellMar>
      </w:tblPr>
      <w:tr>
        <w:trPr>
          <w:trHeight w:val="216"/>
        </w:trPr>
        <w:tc>
          <w:tcPr>
            <w:tcW w:w="68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(iv)  Shared power to dispose or to direct the disposition of:</w:t>
            </w:r>
          </w:p>
        </w:tc>
        <w:tc>
          <w:tcPr>
            <w:tcW w:w="3180" w:type="dxa"/>
            <w:vAlign w:val="bottom"/>
            <w:shd w:val="clear" w:color="auto" w:fill="CCEEFF"/>
          </w:tcPr>
          <w:p>
            <w:pPr>
              <w:spacing w:after="0"/>
              <w:rPr>
                <w:sz w:val="18"/>
                <w:szCs w:val="18"/>
                <w:color w:val="auto"/>
              </w:rPr>
            </w:pPr>
          </w:p>
        </w:tc>
      </w:tr>
      <w:tr>
        <w:trPr>
          <w:trHeight w:val="324"/>
        </w:trPr>
        <w:tc>
          <w:tcPr>
            <w:tcW w:w="68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Scale Venture Management IV, LLC</w:t>
            </w:r>
          </w:p>
        </w:tc>
        <w:tc>
          <w:tcPr>
            <w:tcW w:w="31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68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Scale Venture Partners IV, L.P.</w:t>
            </w:r>
          </w:p>
        </w:tc>
        <w:tc>
          <w:tcPr>
            <w:tcW w:w="31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9,429,021(1)</w:t>
            </w:r>
          </w:p>
        </w:tc>
      </w:tr>
      <w:tr>
        <w:trPr>
          <w:trHeight w:val="216"/>
        </w:trPr>
        <w:tc>
          <w:tcPr>
            <w:tcW w:w="68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Scale Management, LLC</w:t>
            </w:r>
          </w:p>
        </w:tc>
        <w:tc>
          <w:tcPr>
            <w:tcW w:w="31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68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Rory O’Driscoll</w:t>
            </w:r>
          </w:p>
        </w:tc>
        <w:tc>
          <w:tcPr>
            <w:tcW w:w="3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9,432,309(1)(2)</w:t>
            </w:r>
          </w:p>
        </w:tc>
      </w:tr>
      <w:tr>
        <w:trPr>
          <w:trHeight w:val="216"/>
        </w:trPr>
        <w:tc>
          <w:tcPr>
            <w:tcW w:w="68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Stacey Bishop</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9,432,309(1)(2)</w:t>
            </w:r>
          </w:p>
        </w:tc>
      </w:tr>
      <w:tr>
        <w:trPr>
          <w:trHeight w:val="216"/>
        </w:trPr>
        <w:tc>
          <w:tcPr>
            <w:tcW w:w="68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Andrew Vitus</w:t>
            </w:r>
          </w:p>
        </w:tc>
        <w:tc>
          <w:tcPr>
            <w:tcW w:w="3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9,432,309(1)(2)</w:t>
            </w:r>
          </w:p>
        </w:tc>
      </w:tr>
      <w:tr>
        <w:trPr>
          <w:trHeight w:val="216"/>
        </w:trPr>
        <w:tc>
          <w:tcPr>
            <w:tcW w:w="68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Ariel Tseitlin</w:t>
            </w:r>
          </w:p>
        </w:tc>
        <w:tc>
          <w:tcPr>
            <w:tcW w:w="3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3,288(2)</w:t>
            </w:r>
          </w:p>
        </w:tc>
      </w:tr>
      <w:tr>
        <w:trPr>
          <w:trHeight w:val="216"/>
        </w:trPr>
        <w:tc>
          <w:tcPr>
            <w:tcW w:w="68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Alexander Niehenke</w:t>
            </w:r>
          </w:p>
        </w:tc>
        <w:tc>
          <w:tcPr>
            <w:tcW w:w="31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3,288(2)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424" w:right="40" w:hanging="424"/>
        <w:spacing w:after="0" w:line="254" w:lineRule="auto"/>
        <w:tabs>
          <w:tab w:leader="none" w:pos="42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9,429,021 Ordinary Shares held on December 31, 2022 by Scale Venture Partners IV, LP (“SVP IV”). Scale Venture Management IV, LLC (“SVM IV”) is the general partner of Scale Venture Management IV, LP (“SVM LP”), the general partner of SVP IV. SVM IV is the ultimate general partner of SVP IV and has sole voting and dispositive power with respect to the shares held by SVP IV. The reporting person is a manager of SVM IV and shares voting and dispositive power over the shares held by SVP IV with the other managers of SVM IV. The reporting person disclaims beneficial ownership with respect to all of these shares except to the extent of her pecuniary interests therein.</w:t>
      </w:r>
    </w:p>
    <w:p>
      <w:pPr>
        <w:spacing w:after="0" w:line="3"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3,288 Ordinary Shares held on December 31, 2022 by Scale Management, LLC.</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6,207 Ordinary Shares issuable pursuant to stock options exercisable within 60 days of December 31, 2022.</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86,780,082 Ordinary Shares outstanding on December 31, 2022 as reported by the Issuer.</w:t>
      </w:r>
    </w:p>
    <w:p>
      <w:pPr>
        <w:sectPr>
          <w:pgSz w:w="11900" w:h="16838" w:orient="portrait"/>
          <w:cols w:equalWidth="0" w:num="1">
            <w:col w:w="11024"/>
          </w:cols>
          <w:pgMar w:left="436" w:top="288" w:right="439" w:bottom="1440" w:gutter="0" w:footer="0" w:header="0"/>
        </w:sectPr>
      </w:pPr>
    </w:p>
    <w:bookmarkStart w:id="12" w:name="page13"/>
    <w:bookmarkEnd w:id="12"/>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5.</w:t>
      </w:r>
      <w:r>
        <w:rPr>
          <w:sz w:val="20"/>
          <w:szCs w:val="20"/>
          <w:color w:val="auto"/>
        </w:rPr>
        <w:tab/>
      </w:r>
      <w:r>
        <w:rPr>
          <w:rFonts w:ascii="Times New Roman" w:cs="Times New Roman" w:eastAsia="Times New Roman" w:hAnsi="Times New Roman"/>
          <w:sz w:val="17"/>
          <w:szCs w:val="17"/>
          <w:b w:val="1"/>
          <w:bCs w:val="1"/>
          <w:color w:val="auto"/>
        </w:rPr>
        <w:t>Ownership of 5 Percent or Less of a Class</w:t>
      </w:r>
    </w:p>
    <w:p>
      <w:pPr>
        <w:spacing w:after="0" w:line="121" w:lineRule="exact"/>
        <w:rPr>
          <w:sz w:val="20"/>
          <w:szCs w:val="20"/>
          <w:color w:val="auto"/>
        </w:rPr>
      </w:pPr>
    </w:p>
    <w:p>
      <w:pPr>
        <w:ind w:left="980"/>
        <w:spacing w:after="0" w:line="235"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32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12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ind w:left="980" w:right="260" w:hanging="984"/>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 or Control Person.</w:t>
      </w:r>
    </w:p>
    <w:p>
      <w:pPr>
        <w:spacing w:after="0" w:line="5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12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color w:val="auto"/>
        </w:rPr>
        <w:t>Notice of Dissolution of a Group</w:t>
      </w:r>
    </w:p>
    <w:p>
      <w:pPr>
        <w:spacing w:after="0" w:line="12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0600"/>
          </w:cols>
          <w:pgMar w:left="440" w:top="266" w:right="85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10, 2023</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SCALE VENTURE MANAGEMENT IV, LLC</w:t>
            </w:r>
          </w:p>
        </w:tc>
        <w:tc>
          <w:tcPr>
            <w:tcW w:w="58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SCALE MANAGEMENT, LLC</w:t>
            </w:r>
          </w:p>
        </w:tc>
      </w:tr>
      <w:tr>
        <w:trPr>
          <w:trHeight w:val="432"/>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Rory O’ Driscoll</w:t>
            </w:r>
          </w:p>
        </w:tc>
        <w:tc>
          <w:tcPr>
            <w:tcW w:w="11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Rory O’Driscoll</w:t>
            </w:r>
          </w:p>
        </w:tc>
      </w:tr>
      <w:tr>
        <w:trPr>
          <w:trHeight w:val="205"/>
        </w:trPr>
        <w:tc>
          <w:tcPr>
            <w:tcW w:w="420" w:type="dxa"/>
            <w:vAlign w:val="bottom"/>
          </w:tcPr>
          <w:p>
            <w:pPr>
              <w:spacing w:after="0"/>
              <w:rPr>
                <w:sz w:val="17"/>
                <w:szCs w:val="17"/>
                <w:color w:val="auto"/>
              </w:rPr>
            </w:pPr>
          </w:p>
        </w:tc>
        <w:tc>
          <w:tcPr>
            <w:tcW w:w="47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 Rory O’Driscoll</w:t>
            </w:r>
          </w:p>
        </w:tc>
        <w:tc>
          <w:tcPr>
            <w:tcW w:w="1120" w:type="dxa"/>
            <w:vAlign w:val="bottom"/>
          </w:tcPr>
          <w:p>
            <w:pPr>
              <w:spacing w:after="0"/>
              <w:rPr>
                <w:sz w:val="17"/>
                <w:szCs w:val="17"/>
                <w:color w:val="auto"/>
              </w:rPr>
            </w:pPr>
          </w:p>
        </w:tc>
        <w:tc>
          <w:tcPr>
            <w:tcW w:w="47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 Rory O’Driscoll</w:t>
            </w:r>
          </w:p>
        </w:tc>
      </w:tr>
      <w:tr>
        <w:trPr>
          <w:trHeight w:val="234"/>
        </w:trPr>
        <w:tc>
          <w:tcPr>
            <w:tcW w:w="42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Title: Manager</w:t>
            </w:r>
          </w:p>
        </w:tc>
        <w:tc>
          <w:tcPr>
            <w:tcW w:w="112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Title: Managing Member</w:t>
            </w:r>
          </w:p>
        </w:tc>
      </w:tr>
      <w:tr>
        <w:trPr>
          <w:trHeight w:val="432"/>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SCALE VENTURE PARTNERS IV, L.P.</w:t>
            </w:r>
          </w:p>
        </w:tc>
        <w:tc>
          <w:tcPr>
            <w:tcW w:w="112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414"/>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Scale Venture Management IV, L.P</w:t>
            </w:r>
          </w:p>
        </w:tc>
        <w:tc>
          <w:tcPr>
            <w:tcW w:w="112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234"/>
        </w:trPr>
        <w:tc>
          <w:tcPr>
            <w:tcW w:w="42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its General Partner</w:t>
            </w:r>
          </w:p>
        </w:tc>
        <w:tc>
          <w:tcPr>
            <w:tcW w:w="1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432"/>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Rory O’Driscoll</w:t>
            </w:r>
          </w:p>
        </w:tc>
        <w:tc>
          <w:tcPr>
            <w:tcW w:w="112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205"/>
        </w:trPr>
        <w:tc>
          <w:tcPr>
            <w:tcW w:w="420" w:type="dxa"/>
            <w:vAlign w:val="bottom"/>
          </w:tcPr>
          <w:p>
            <w:pPr>
              <w:spacing w:after="0"/>
              <w:rPr>
                <w:sz w:val="17"/>
                <w:szCs w:val="17"/>
                <w:color w:val="auto"/>
              </w:rPr>
            </w:pPr>
          </w:p>
        </w:tc>
        <w:tc>
          <w:tcPr>
            <w:tcW w:w="47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 Rory O’Driscoll</w:t>
            </w:r>
          </w:p>
        </w:tc>
        <w:tc>
          <w:tcPr>
            <w:tcW w:w="1120" w:type="dxa"/>
            <w:vAlign w:val="bottom"/>
          </w:tcPr>
          <w:p>
            <w:pPr>
              <w:spacing w:after="0"/>
              <w:rPr>
                <w:sz w:val="17"/>
                <w:szCs w:val="17"/>
                <w:color w:val="auto"/>
              </w:rPr>
            </w:pPr>
          </w:p>
        </w:tc>
        <w:tc>
          <w:tcPr>
            <w:tcW w:w="4740" w:type="dxa"/>
            <w:vAlign w:val="bottom"/>
          </w:tcPr>
          <w:p>
            <w:pPr>
              <w:spacing w:after="0"/>
              <w:rPr>
                <w:sz w:val="17"/>
                <w:szCs w:val="17"/>
                <w:color w:val="auto"/>
              </w:rPr>
            </w:pPr>
          </w:p>
        </w:tc>
      </w:tr>
      <w:tr>
        <w:trPr>
          <w:trHeight w:val="234"/>
        </w:trPr>
        <w:tc>
          <w:tcPr>
            <w:tcW w:w="42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Title: Managing Member</w:t>
            </w:r>
          </w:p>
        </w:tc>
        <w:tc>
          <w:tcPr>
            <w:tcW w:w="1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432"/>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Rory O’Driscoll</w:t>
            </w:r>
          </w:p>
        </w:tc>
        <w:tc>
          <w:tcPr>
            <w:tcW w:w="11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Andrew Vitus</w:t>
            </w:r>
          </w:p>
        </w:tc>
      </w:tr>
      <w:tr>
        <w:trPr>
          <w:trHeight w:val="228"/>
        </w:trPr>
        <w:tc>
          <w:tcPr>
            <w:tcW w:w="4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Name: Rory O’Driscoll</w:t>
            </w:r>
          </w:p>
        </w:tc>
        <w:tc>
          <w:tcPr>
            <w:tcW w:w="11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Name: Andrew Vitus</w:t>
            </w:r>
          </w:p>
        </w:tc>
      </w:tr>
      <w:tr>
        <w:trPr>
          <w:trHeight w:val="427"/>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Ariel Tseitlin</w:t>
            </w:r>
          </w:p>
        </w:tc>
        <w:tc>
          <w:tcPr>
            <w:tcW w:w="11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Stacey Bishop</w:t>
            </w:r>
          </w:p>
        </w:tc>
      </w:tr>
      <w:tr>
        <w:trPr>
          <w:trHeight w:val="228"/>
        </w:trPr>
        <w:tc>
          <w:tcPr>
            <w:tcW w:w="4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Name: Ariel Tseitlin</w:t>
            </w:r>
          </w:p>
        </w:tc>
        <w:tc>
          <w:tcPr>
            <w:tcW w:w="11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Name: Stacey Bishop</w:t>
            </w:r>
          </w:p>
        </w:tc>
      </w:tr>
      <w:tr>
        <w:trPr>
          <w:trHeight w:val="427"/>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Alexander Niehenke</w:t>
            </w:r>
          </w:p>
        </w:tc>
        <w:tc>
          <w:tcPr>
            <w:tcW w:w="112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228"/>
        </w:trPr>
        <w:tc>
          <w:tcPr>
            <w:tcW w:w="4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Name: Alexander Niehenke</w:t>
            </w:r>
          </w:p>
        </w:tc>
        <w:tc>
          <w:tcPr>
            <w:tcW w:w="1120" w:type="dxa"/>
            <w:vAlign w:val="bottom"/>
          </w:tcPr>
          <w:p>
            <w:pPr>
              <w:spacing w:after="0"/>
              <w:rPr>
                <w:sz w:val="19"/>
                <w:szCs w:val="19"/>
                <w:color w:val="auto"/>
              </w:rPr>
            </w:pPr>
          </w:p>
        </w:tc>
        <w:tc>
          <w:tcPr>
            <w:tcW w:w="4740" w:type="dxa"/>
            <w:vAlign w:val="bottom"/>
          </w:tcPr>
          <w:p>
            <w:pPr>
              <w:spacing w:after="0"/>
              <w:rPr>
                <w:sz w:val="19"/>
                <w:szCs w:val="19"/>
                <w:color w:val="auto"/>
              </w:rPr>
            </w:pPr>
          </w:p>
        </w:tc>
      </w:tr>
    </w:tbl>
    <w:p>
      <w:pPr>
        <w:sectPr>
          <w:pgSz w:w="11900" w:h="16838" w:orient="portrait"/>
          <w:cols w:equalWidth="0" w:num="1">
            <w:col w:w="11020"/>
          </w:cols>
          <w:pgMar w:left="440" w:top="266" w:right="439" w:bottom="1440" w:gutter="0" w:footer="0" w:header="0"/>
        </w:sectPr>
      </w:pPr>
    </w:p>
    <w:bookmarkStart w:id="14" w:name="page15"/>
    <w:bookmarkEnd w:id="14"/>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EXHIBITS</w:t>
      </w:r>
    </w:p>
    <w:p>
      <w:pPr>
        <w:spacing w:after="0" w:line="135" w:lineRule="exact"/>
        <w:rPr>
          <w:sz w:val="20"/>
          <w:szCs w:val="20"/>
          <w:color w:val="auto"/>
        </w:rPr>
      </w:pPr>
    </w:p>
    <w:p>
      <w:pPr>
        <w:ind w:left="424" w:hanging="424"/>
        <w:spacing w:after="0"/>
        <w:tabs>
          <w:tab w:leader="none" w:pos="42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Filing Agreement</w:t>
      </w:r>
    </w:p>
    <w:p>
      <w:pPr>
        <w:sectPr>
          <w:pgSz w:w="11900" w:h="16838" w:orient="portrait"/>
          <w:cols w:equalWidth="0" w:num="1">
            <w:col w:w="10023"/>
          </w:cols>
          <w:pgMar w:left="436" w:top="266" w:right="1440"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25"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In accordance with Rule 13d-1(k) under the Securities Exchange Act of 1934, as amended, the undersigned agree to the joint filing on behalf of each of them of a statement on Schedule 13G (including amendments thereto) with respect to the Common Stock of WalkMe Ltd. and further agree that this agreement be included as an exhibit to such filing. Each party to the agreement expressly authorizes each other party to file on its behalf any and all amendments to such statement. Each party to this agreement agrees that this joint filing agreement may be signed in counterparts.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evidence whereof, the undersigned have caused this Agreement to be executed on their behalf this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of February 2023.</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SCALE VENTURE MANAGEMENT IV, LLC</w:t>
            </w:r>
          </w:p>
        </w:tc>
        <w:tc>
          <w:tcPr>
            <w:tcW w:w="55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SCALE MANAGEMENT, LLC</w:t>
            </w:r>
          </w:p>
        </w:tc>
      </w:tr>
      <w:tr>
        <w:trPr>
          <w:trHeight w:val="432"/>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 Rory O’Driscoll</w:t>
            </w:r>
          </w:p>
        </w:tc>
        <w:tc>
          <w:tcPr>
            <w:tcW w:w="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 Rory O’Driscoll</w:t>
            </w:r>
          </w:p>
        </w:tc>
      </w:tr>
      <w:tr>
        <w:trPr>
          <w:trHeight w:val="205"/>
        </w:trPr>
        <w:tc>
          <w:tcPr>
            <w:tcW w:w="420" w:type="dxa"/>
            <w:vAlign w:val="bottom"/>
          </w:tcPr>
          <w:p>
            <w:pPr>
              <w:spacing w:after="0"/>
              <w:rPr>
                <w:sz w:val="17"/>
                <w:szCs w:val="17"/>
                <w:color w:val="auto"/>
              </w:rPr>
            </w:pPr>
          </w:p>
        </w:tc>
        <w:tc>
          <w:tcPr>
            <w:tcW w:w="508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 Rory O’Driscoll</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 Rory O’Driscoll</w:t>
            </w:r>
          </w:p>
        </w:tc>
      </w:tr>
      <w:tr>
        <w:trPr>
          <w:trHeight w:val="234"/>
        </w:trPr>
        <w:tc>
          <w:tcPr>
            <w:tcW w:w="42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Title: Manager</w:t>
            </w:r>
          </w:p>
        </w:tc>
        <w:tc>
          <w:tcPr>
            <w:tcW w:w="560" w:type="dxa"/>
            <w:vAlign w:val="bottom"/>
          </w:tcPr>
          <w:p>
            <w:pPr>
              <w:spacing w:after="0"/>
              <w:rPr>
                <w:sz w:val="20"/>
                <w:szCs w:val="20"/>
                <w:color w:val="auto"/>
              </w:rPr>
            </w:pPr>
          </w:p>
        </w:tc>
        <w:tc>
          <w:tcPr>
            <w:tcW w:w="4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Title: Managing Member</w:t>
            </w:r>
          </w:p>
        </w:tc>
      </w:tr>
      <w:tr>
        <w:trPr>
          <w:trHeight w:val="432"/>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SCALE VENTURE PARTNERS IV, L.P.</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414"/>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Scale Venture Management IV, L.P</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34"/>
        </w:trPr>
        <w:tc>
          <w:tcPr>
            <w:tcW w:w="42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its General Partner</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432"/>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Rory O’Driscoll</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05"/>
        </w:trPr>
        <w:tc>
          <w:tcPr>
            <w:tcW w:w="420" w:type="dxa"/>
            <w:vAlign w:val="bottom"/>
          </w:tcPr>
          <w:p>
            <w:pPr>
              <w:spacing w:after="0"/>
              <w:rPr>
                <w:sz w:val="17"/>
                <w:szCs w:val="17"/>
                <w:color w:val="auto"/>
              </w:rPr>
            </w:pPr>
          </w:p>
        </w:tc>
        <w:tc>
          <w:tcPr>
            <w:tcW w:w="50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 Rory O’Driscoll</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60" w:type="dxa"/>
            <w:vAlign w:val="bottom"/>
          </w:tcPr>
          <w:p>
            <w:pPr>
              <w:spacing w:after="0"/>
              <w:rPr>
                <w:sz w:val="17"/>
                <w:szCs w:val="17"/>
                <w:color w:val="auto"/>
              </w:rPr>
            </w:pPr>
          </w:p>
        </w:tc>
      </w:tr>
      <w:tr>
        <w:trPr>
          <w:trHeight w:val="234"/>
        </w:trPr>
        <w:tc>
          <w:tcPr>
            <w:tcW w:w="42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Title: Managing Member</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432"/>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 Rory O’Driscoll</w:t>
            </w:r>
          </w:p>
        </w:tc>
        <w:tc>
          <w:tcPr>
            <w:tcW w:w="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 Andrew Vitus</w:t>
            </w:r>
          </w:p>
        </w:tc>
      </w:tr>
      <w:tr>
        <w:trPr>
          <w:trHeight w:val="228"/>
        </w:trPr>
        <w:tc>
          <w:tcPr>
            <w:tcW w:w="420" w:type="dxa"/>
            <w:vAlign w:val="bottom"/>
          </w:tcPr>
          <w:p>
            <w:pPr>
              <w:spacing w:after="0"/>
              <w:rPr>
                <w:sz w:val="19"/>
                <w:szCs w:val="19"/>
                <w:color w:val="auto"/>
              </w:rPr>
            </w:pPr>
          </w:p>
        </w:tc>
        <w:tc>
          <w:tcPr>
            <w:tcW w:w="50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 Rory O’Driscoll</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 Andrew Vitus</w:t>
            </w:r>
          </w:p>
        </w:tc>
      </w:tr>
      <w:tr>
        <w:trPr>
          <w:trHeight w:val="427"/>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 Ariel Tseitlin</w:t>
            </w:r>
          </w:p>
        </w:tc>
        <w:tc>
          <w:tcPr>
            <w:tcW w:w="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 Stacey Bishop</w:t>
            </w:r>
          </w:p>
        </w:tc>
      </w:tr>
      <w:tr>
        <w:trPr>
          <w:trHeight w:val="228"/>
        </w:trPr>
        <w:tc>
          <w:tcPr>
            <w:tcW w:w="420" w:type="dxa"/>
            <w:vAlign w:val="bottom"/>
          </w:tcPr>
          <w:p>
            <w:pPr>
              <w:spacing w:after="0"/>
              <w:rPr>
                <w:sz w:val="19"/>
                <w:szCs w:val="19"/>
                <w:color w:val="auto"/>
              </w:rPr>
            </w:pPr>
          </w:p>
        </w:tc>
        <w:tc>
          <w:tcPr>
            <w:tcW w:w="50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 Ariel Tseitlin</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 Stacey Bishop</w:t>
            </w:r>
          </w:p>
        </w:tc>
      </w:tr>
      <w:tr>
        <w:trPr>
          <w:trHeight w:val="427"/>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Alexander Niehenke</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28"/>
        </w:trPr>
        <w:tc>
          <w:tcPr>
            <w:tcW w:w="4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Name: Alexander Niehenke</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60" w:type="dxa"/>
            <w:vAlign w:val="bottom"/>
          </w:tcPr>
          <w:p>
            <w:pPr>
              <w:spacing w:after="0"/>
              <w:rPr>
                <w:sz w:val="19"/>
                <w:szCs w:val="19"/>
                <w:color w:val="auto"/>
              </w:rPr>
            </w:pPr>
          </w:p>
        </w:tc>
      </w:tr>
    </w:tbl>
    <w:p>
      <w:pPr>
        <w:spacing w:after="0" w:line="1" w:lineRule="exact"/>
        <w:rPr>
          <w:sz w:val="20"/>
          <w:szCs w:val="20"/>
          <w:color w:val="auto"/>
        </w:rPr>
      </w:pP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lvl w:ilvl="1">
      <w:lvlJc w:val="left"/>
      <w:lvlText w:val="☒"/>
      <w:numFmt w:val="bullet"/>
      <w:start w:val="1"/>
    </w:lvl>
  </w:abstractNum>
  <w:abstractNum w:abstractNumId="2">
    <w:nsid w:val="3F2DBA31"/>
    <w:multiLevelType w:val="hybridMultilevel"/>
    <w:lvl w:ilvl="0">
      <w:lvlJc w:val="left"/>
      <w:lvlText w:val="%1."/>
      <w:numFmt w:val="decimal"/>
      <w:start w:val="1"/>
    </w:lvl>
  </w:abstractNum>
  <w:abstractNum w:abstractNumId="3">
    <w:nsid w:val="7C83E458"/>
    <w:multiLevelType w:val="hybridMultilevel"/>
    <w:lvl w:ilvl="0">
      <w:lvlJc w:val="left"/>
      <w:lvlText w:val="%1."/>
      <w:numFmt w:val="decimal"/>
      <w:start w:val="3"/>
    </w:lvl>
    <w:lvl w:ilvl="1">
      <w:lvlJc w:val="left"/>
      <w:lvlText w:val="%2."/>
      <w:numFmt w:val="decimal"/>
      <w:start w:val="5"/>
    </w:lvl>
  </w:abstractNum>
  <w:abstractNum w:abstractNumId="4">
    <w:nsid w:val="257130A3"/>
    <w:multiLevelType w:val="hybridMultilevel"/>
    <w:lvl w:ilvl="0">
      <w:lvlJc w:val="left"/>
      <w:lvlText w:val="%1."/>
      <w:numFmt w:val="decimal"/>
      <w:start w:val="9"/>
    </w:lvl>
  </w:abstractNum>
  <w:abstractNum w:abstractNumId="5">
    <w:nsid w:val="62BBD95A"/>
    <w:multiLevelType w:val="hybridMultilevel"/>
    <w:lvl w:ilvl="0">
      <w:lvlJc w:val="left"/>
      <w:lvlText w:val="%1."/>
      <w:numFmt w:val="decimal"/>
      <w:start w:val="1"/>
    </w:lvl>
  </w:abstractNum>
  <w:abstractNum w:abstractNumId="6">
    <w:nsid w:val="436C6125"/>
    <w:multiLevelType w:val="hybridMultilevel"/>
    <w:lvl w:ilvl="0">
      <w:lvlJc w:val="left"/>
      <w:lvlText w:val="%1."/>
      <w:numFmt w:val="decimal"/>
      <w:start w:val="3"/>
    </w:lvl>
    <w:lvl w:ilvl="1">
      <w:lvlJc w:val="left"/>
      <w:lvlText w:val="%2."/>
      <w:numFmt w:val="decimal"/>
      <w:start w:val="5"/>
    </w:lvl>
  </w:abstractNum>
  <w:abstractNum w:abstractNumId="7">
    <w:nsid w:val="628C895D"/>
    <w:multiLevelType w:val="hybridMultilevel"/>
    <w:lvl w:ilvl="0">
      <w:lvlJc w:val="left"/>
      <w:lvlText w:val="%1."/>
      <w:numFmt w:val="decimal"/>
      <w:start w:val="9"/>
    </w:lvl>
  </w:abstractNum>
  <w:abstractNum w:abstractNumId="8">
    <w:nsid w:val="333AB105"/>
    <w:multiLevelType w:val="hybridMultilevel"/>
    <w:lvl w:ilvl="0">
      <w:lvlJc w:val="left"/>
      <w:lvlText w:val="%1."/>
      <w:numFmt w:val="decimal"/>
      <w:start w:val="1"/>
    </w:lvl>
  </w:abstractNum>
  <w:abstractNum w:abstractNumId="9">
    <w:nsid w:val="721DA317"/>
    <w:multiLevelType w:val="hybridMultilevel"/>
    <w:lvl w:ilvl="0">
      <w:lvlJc w:val="left"/>
      <w:lvlText w:val="%1."/>
      <w:numFmt w:val="decimal"/>
      <w:start w:val="3"/>
    </w:lvl>
    <w:lvl w:ilvl="1">
      <w:lvlJc w:val="left"/>
      <w:lvlText w:val="%2."/>
      <w:numFmt w:val="decimal"/>
      <w:start w:val="5"/>
    </w:lvl>
  </w:abstractNum>
  <w:abstractNum w:abstractNumId="10">
    <w:nsid w:val="2443A858"/>
    <w:multiLevelType w:val="hybridMultilevel"/>
    <w:lvl w:ilvl="0">
      <w:lvlJc w:val="left"/>
      <w:lvlText w:val="%1."/>
      <w:numFmt w:val="decimal"/>
      <w:start w:val="9"/>
    </w:lvl>
  </w:abstractNum>
  <w:abstractNum w:abstractNumId="11">
    <w:nsid w:val="2D1D5AE9"/>
    <w:multiLevelType w:val="hybridMultilevel"/>
    <w:lvl w:ilvl="0">
      <w:lvlJc w:val="left"/>
      <w:lvlText w:val="%1."/>
      <w:numFmt w:val="decimal"/>
      <w:start w:val="1"/>
    </w:lvl>
  </w:abstractNum>
  <w:abstractNum w:abstractNumId="12">
    <w:nsid w:val="6763845E"/>
    <w:multiLevelType w:val="hybridMultilevel"/>
    <w:lvl w:ilvl="0">
      <w:lvlJc w:val="left"/>
      <w:lvlText w:val="%1."/>
      <w:numFmt w:val="decimal"/>
      <w:start w:val="3"/>
    </w:lvl>
    <w:lvl w:ilvl="1">
      <w:lvlJc w:val="left"/>
      <w:lvlText w:val="%2."/>
      <w:numFmt w:val="decimal"/>
      <w:start w:val="5"/>
    </w:lvl>
  </w:abstractNum>
  <w:abstractNum w:abstractNumId="13">
    <w:nsid w:val="75A2A8D4"/>
    <w:multiLevelType w:val="hybridMultilevel"/>
    <w:lvl w:ilvl="0">
      <w:lvlJc w:val="left"/>
      <w:lvlText w:val="%1."/>
      <w:numFmt w:val="decimal"/>
      <w:start w:val="9"/>
    </w:lvl>
  </w:abstractNum>
  <w:abstractNum w:abstractNumId="14">
    <w:nsid w:val="8EDBDAB"/>
    <w:multiLevelType w:val="hybridMultilevel"/>
    <w:lvl w:ilvl="0">
      <w:lvlJc w:val="left"/>
      <w:lvlText w:val="%1."/>
      <w:numFmt w:val="decimal"/>
      <w:start w:val="1"/>
    </w:lvl>
  </w:abstractNum>
  <w:abstractNum w:abstractNumId="15">
    <w:nsid w:val="79838CB2"/>
    <w:multiLevelType w:val="hybridMultilevel"/>
    <w:lvl w:ilvl="0">
      <w:lvlJc w:val="left"/>
      <w:lvlText w:val="%1."/>
      <w:numFmt w:val="decimal"/>
      <w:start w:val="3"/>
    </w:lvl>
    <w:lvl w:ilvl="1">
      <w:lvlJc w:val="left"/>
      <w:lvlText w:val="%2."/>
      <w:numFmt w:val="decimal"/>
      <w:start w:val="5"/>
    </w:lvl>
  </w:abstractNum>
  <w:abstractNum w:abstractNumId="16">
    <w:nsid w:val="4353D0CD"/>
    <w:multiLevelType w:val="hybridMultilevel"/>
    <w:lvl w:ilvl="0">
      <w:lvlJc w:val="left"/>
      <w:lvlText w:val="%1."/>
      <w:numFmt w:val="decimal"/>
      <w:start w:val="9"/>
    </w:lvl>
  </w:abstractNum>
  <w:abstractNum w:abstractNumId="17">
    <w:nsid w:val="B03E0C6"/>
    <w:multiLevelType w:val="hybridMultilevel"/>
    <w:lvl w:ilvl="0">
      <w:lvlJc w:val="left"/>
      <w:lvlText w:val="%1."/>
      <w:numFmt w:val="decimal"/>
      <w:start w:val="1"/>
    </w:lvl>
  </w:abstractNum>
  <w:abstractNum w:abstractNumId="18">
    <w:nsid w:val="189A769B"/>
    <w:multiLevelType w:val="hybridMultilevel"/>
    <w:lvl w:ilvl="0">
      <w:lvlJc w:val="left"/>
      <w:lvlText w:val="%1."/>
      <w:numFmt w:val="decimal"/>
      <w:start w:val="3"/>
    </w:lvl>
    <w:lvl w:ilvl="1">
      <w:lvlJc w:val="left"/>
      <w:lvlText w:val="%2."/>
      <w:numFmt w:val="decimal"/>
      <w:start w:val="5"/>
    </w:lvl>
  </w:abstractNum>
  <w:abstractNum w:abstractNumId="19">
    <w:nsid w:val="54E49EB4"/>
    <w:multiLevelType w:val="hybridMultilevel"/>
    <w:lvl w:ilvl="0">
      <w:lvlJc w:val="left"/>
      <w:lvlText w:val="%1."/>
      <w:numFmt w:val="decimal"/>
      <w:start w:val="9"/>
    </w:lvl>
  </w:abstractNum>
  <w:abstractNum w:abstractNumId="20">
    <w:nsid w:val="71F32454"/>
    <w:multiLevelType w:val="hybridMultilevel"/>
    <w:lvl w:ilvl="0">
      <w:lvlJc w:val="left"/>
      <w:lvlText w:val="%1."/>
      <w:numFmt w:val="decimal"/>
      <w:start w:val="1"/>
    </w:lvl>
  </w:abstractNum>
  <w:abstractNum w:abstractNumId="21">
    <w:nsid w:val="2CA88611"/>
    <w:multiLevelType w:val="hybridMultilevel"/>
    <w:lvl w:ilvl="0">
      <w:lvlJc w:val="left"/>
      <w:lvlText w:val="%1."/>
      <w:numFmt w:val="decimal"/>
      <w:start w:val="3"/>
    </w:lvl>
    <w:lvl w:ilvl="1">
      <w:lvlJc w:val="left"/>
      <w:lvlText w:val="%2."/>
      <w:numFmt w:val="decimal"/>
      <w:start w:val="5"/>
    </w:lvl>
  </w:abstractNum>
  <w:abstractNum w:abstractNumId="22">
    <w:nsid w:val="836C40E"/>
    <w:multiLevelType w:val="hybridMultilevel"/>
    <w:lvl w:ilvl="0">
      <w:lvlJc w:val="left"/>
      <w:lvlText w:val="%1."/>
      <w:numFmt w:val="decimal"/>
      <w:start w:val="9"/>
    </w:lvl>
  </w:abstractNum>
  <w:abstractNum w:abstractNumId="23">
    <w:nsid w:val="2901D82"/>
    <w:multiLevelType w:val="hybridMultilevel"/>
    <w:lvl w:ilvl="0">
      <w:lvlJc w:val="left"/>
      <w:lvlText w:val="%1."/>
      <w:numFmt w:val="decimal"/>
      <w:start w:val="1"/>
    </w:lvl>
  </w:abstractNum>
  <w:abstractNum w:abstractNumId="24">
    <w:nsid w:val="3A95F874"/>
    <w:multiLevelType w:val="hybridMultilevel"/>
    <w:lvl w:ilvl="0">
      <w:lvlJc w:val="left"/>
      <w:lvlText w:val="%1."/>
      <w:numFmt w:val="decimal"/>
      <w:start w:val="3"/>
    </w:lvl>
    <w:lvl w:ilvl="1">
      <w:lvlJc w:val="left"/>
      <w:lvlText w:val="%2."/>
      <w:numFmt w:val="decimal"/>
      <w:start w:val="5"/>
    </w:lvl>
  </w:abstractNum>
  <w:abstractNum w:abstractNumId="25">
    <w:nsid w:val="8138641"/>
    <w:multiLevelType w:val="hybridMultilevel"/>
    <w:lvl w:ilvl="0">
      <w:lvlJc w:val="left"/>
      <w:lvlText w:val="%1."/>
      <w:numFmt w:val="decimal"/>
      <w:start w:val="9"/>
    </w:lvl>
  </w:abstractNum>
  <w:abstractNum w:abstractNumId="26">
    <w:nsid w:val="1E7FF521"/>
    <w:multiLevelType w:val="hybridMultilevel"/>
    <w:lvl w:ilvl="0">
      <w:lvlJc w:val="left"/>
      <w:lvlText w:val="(%1)"/>
      <w:numFmt w:val="lowerLetter"/>
      <w:start w:val="1"/>
    </w:lvl>
  </w:abstractNum>
  <w:abstractNum w:abstractNumId="27">
    <w:nsid w:val="7C3DBD3D"/>
    <w:multiLevelType w:val="hybridMultilevel"/>
    <w:lvl w:ilvl="0">
      <w:lvlJc w:val="left"/>
      <w:lvlText w:val="(%1)"/>
      <w:numFmt w:val="lowerLetter"/>
      <w:start w:val="2"/>
    </w:lvl>
  </w:abstractNum>
  <w:abstractNum w:abstractNumId="28">
    <w:nsid w:val="737B8DDC"/>
    <w:multiLevelType w:val="hybridMultilevel"/>
    <w:lvl w:ilvl="0">
      <w:lvlJc w:val="left"/>
      <w:lvlText w:val="(%1)"/>
      <w:numFmt w:val="lowerLetter"/>
      <w:start w:val="1"/>
    </w:lvl>
  </w:abstractNum>
  <w:abstractNum w:abstractNumId="29">
    <w:nsid w:val="6CEAF087"/>
    <w:multiLevelType w:val="hybridMultilevel"/>
    <w:lvl w:ilvl="0">
      <w:lvlJc w:val="left"/>
      <w:lvlText w:val="(%1)"/>
      <w:numFmt w:val="lowerLetter"/>
      <w:start w:val="2"/>
    </w:lvl>
  </w:abstractNum>
  <w:abstractNum w:abstractNumId="30">
    <w:nsid w:val="22221A70"/>
    <w:multiLevelType w:val="hybridMultilevel"/>
    <w:lvl w:ilvl="0">
      <w:lvlJc w:val="left"/>
      <w:lvlText w:val="(%1)"/>
      <w:numFmt w:val="lowerLetter"/>
      <w:start w:val="3"/>
    </w:lvl>
  </w:abstractNum>
  <w:abstractNum w:abstractNumId="31">
    <w:nsid w:val="4516DDE9"/>
    <w:multiLevelType w:val="hybridMultilevel"/>
    <w:lvl w:ilvl="0">
      <w:lvlJc w:val="left"/>
      <w:lvlText w:val="(%1)"/>
      <w:numFmt w:val="lowerLetter"/>
      <w:start w:val="4"/>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2023-02-13T14:28:00Z</dcterms:created>
  <dcterms:modified xsi:type="dcterms:W3CDTF">2023-02-13T14:28:00Z</dcterms:modified>
</cp:coreProperties>
</file>