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001-40490</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WalkMe Ltd.</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 Walter Moses St.</w:t>
      </w:r>
    </w:p>
    <w:p>
      <w:pPr>
        <w:spacing w:after="0" w:line="6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0000FF"/>
        </w:rPr>
        <w:t>Tel Aviv ISRAEL 6789903</w:t>
      </w:r>
    </w:p>
    <w:p>
      <w:pPr>
        <w:spacing w:after="0" w:line="63" w:lineRule="exact"/>
        <w:rPr>
          <w:sz w:val="24"/>
          <w:szCs w:val="24"/>
          <w:color w:val="auto"/>
        </w:rPr>
      </w:pPr>
    </w:p>
    <w:p>
      <w:pPr>
        <w:ind w:left="2580"/>
        <w:spacing w:after="0"/>
        <w:tabs>
          <w:tab w:leader="none" w:pos="618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+972-3-763-0333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2024-09-12</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0490" TargetMode="External"/><Relationship Id="rId11" Type="http://schemas.openxmlformats.org/officeDocument/2006/relationships/hyperlink" Target="http://www.sec.gov/cgi-bin/browse-edgar?action=getcompany&amp;CIK=0001847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2024-09-12T07:38:30Z</dcterms:created>
  <dcterms:modified xsi:type="dcterms:W3CDTF">2024-09-12T07:38:30Z</dcterms:modified>
</cp:coreProperties>
</file>